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center"/>
        <w:rPr>
          <w:rFonts w:hint="eastAsia" w:ascii="方正小标宋_GBK" w:hAnsi="仿宋" w:eastAsia="方正小标宋_GBK"/>
          <w:sz w:val="44"/>
          <w:szCs w:val="44"/>
          <w:lang w:eastAsia="zh-CN"/>
        </w:rPr>
      </w:pPr>
      <w:r>
        <w:rPr>
          <w:rFonts w:eastAsia="仿宋_GB2312"/>
        </w:rPr>
        <w:t xml:space="preserve">  </w:t>
      </w:r>
      <w:r>
        <w:rPr>
          <w:rFonts w:hint="eastAsia" w:ascii="方正小标宋_GBK" w:hAnsi="仿宋" w:eastAsia="方正小标宋_GBK"/>
          <w:sz w:val="44"/>
          <w:szCs w:val="44"/>
        </w:rPr>
        <w:t>桂林市</w:t>
      </w:r>
      <w:r>
        <w:rPr>
          <w:rFonts w:hint="eastAsia" w:ascii="方正小标宋_GBK" w:hAnsi="仿宋" w:eastAsia="方正小标宋_GBK"/>
          <w:sz w:val="44"/>
          <w:szCs w:val="44"/>
          <w:lang w:eastAsia="zh-CN"/>
        </w:rPr>
        <w:t>社会治理和应急指挥中心</w:t>
      </w:r>
    </w:p>
    <w:p>
      <w:pPr>
        <w:spacing w:line="586" w:lineRule="exact"/>
        <w:jc w:val="center"/>
        <w:rPr>
          <w:rFonts w:ascii="方正小标宋_GBK" w:hAnsi="仿宋" w:eastAsia="方正小标宋_GBK"/>
          <w:sz w:val="44"/>
          <w:szCs w:val="44"/>
        </w:rPr>
      </w:pPr>
      <w:r>
        <w:rPr>
          <w:rFonts w:hint="eastAsia" w:ascii="方正小标宋_GBK" w:hAnsi="仿宋" w:eastAsia="方正小标宋_GBK"/>
          <w:sz w:val="44"/>
          <w:szCs w:val="44"/>
          <w:lang w:eastAsia="zh-CN"/>
        </w:rPr>
        <w:t>2024</w:t>
      </w:r>
      <w:r>
        <w:rPr>
          <w:rFonts w:ascii="方正小标宋_GBK" w:hAnsi="仿宋" w:eastAsia="方正小标宋_GBK"/>
          <w:sz w:val="44"/>
          <w:szCs w:val="44"/>
        </w:rPr>
        <w:t>年部门预算</w:t>
      </w:r>
      <w:bookmarkStart w:id="0" w:name="_GoBack"/>
      <w:bookmarkEnd w:id="0"/>
      <w:r>
        <w:rPr>
          <w:rFonts w:hint="eastAsia" w:ascii="方正小标宋_GBK" w:hAnsi="仿宋" w:eastAsia="方正小标宋_GBK"/>
          <w:sz w:val="44"/>
          <w:szCs w:val="44"/>
          <w:lang w:eastAsia="zh-CN"/>
        </w:rPr>
        <w:t>公开</w:t>
      </w:r>
      <w:r>
        <w:rPr>
          <w:rFonts w:ascii="方正小标宋_GBK" w:hAnsi="仿宋" w:eastAsia="方正小标宋_GBK"/>
          <w:sz w:val="44"/>
          <w:szCs w:val="44"/>
        </w:rPr>
        <w:t>说明</w:t>
      </w:r>
    </w:p>
    <w:p>
      <w:pPr>
        <w:spacing w:line="586" w:lineRule="exact"/>
        <w:jc w:val="center"/>
        <w:rPr>
          <w:rFonts w:eastAsia="黑体"/>
          <w:b/>
          <w:sz w:val="32"/>
          <w:szCs w:val="32"/>
        </w:rPr>
      </w:pPr>
    </w:p>
    <w:p>
      <w:pPr>
        <w:spacing w:line="586" w:lineRule="exact"/>
        <w:jc w:val="center"/>
        <w:rPr>
          <w:rFonts w:hAnsi="黑体" w:eastAsia="黑体"/>
          <w:sz w:val="32"/>
          <w:szCs w:val="32"/>
        </w:rPr>
      </w:pPr>
      <w:r>
        <w:rPr>
          <w:rFonts w:hint="eastAsia" w:hAnsi="黑体" w:eastAsia="黑体"/>
          <w:sz w:val="32"/>
          <w:szCs w:val="32"/>
        </w:rPr>
        <w:t>目录</w:t>
      </w:r>
    </w:p>
    <w:p>
      <w:pPr>
        <w:spacing w:line="586" w:lineRule="exact"/>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rPr>
          <w:rFonts w:eastAsia="仿宋_GB2312"/>
          <w:sz w:val="32"/>
          <w:szCs w:val="32"/>
        </w:rPr>
      </w:pPr>
      <w:r>
        <w:rPr>
          <w:rFonts w:eastAsia="仿宋_GB2312"/>
          <w:sz w:val="32"/>
          <w:szCs w:val="32"/>
        </w:rPr>
        <w:t>一、主要职责</w:t>
      </w:r>
    </w:p>
    <w:p>
      <w:pPr>
        <w:spacing w:line="586" w:lineRule="exact"/>
        <w:rPr>
          <w:rFonts w:eastAsia="仿宋_GB2312"/>
          <w:sz w:val="32"/>
          <w:szCs w:val="32"/>
        </w:rPr>
      </w:pPr>
      <w:r>
        <w:rPr>
          <w:rFonts w:eastAsia="仿宋_GB2312"/>
          <w:sz w:val="32"/>
          <w:szCs w:val="32"/>
        </w:rPr>
        <w:t>二、机构设置</w:t>
      </w:r>
      <w:r>
        <w:rPr>
          <w:rFonts w:hint="eastAsia" w:eastAsia="仿宋_GB2312"/>
          <w:sz w:val="32"/>
          <w:szCs w:val="32"/>
          <w:lang w:eastAsia="zh-CN"/>
        </w:rPr>
        <w:t>情况</w:t>
      </w:r>
    </w:p>
    <w:p>
      <w:pPr>
        <w:autoSpaceDE w:val="0"/>
        <w:autoSpaceDN w:val="0"/>
        <w:adjustRightInd w:val="0"/>
        <w:spacing w:line="586" w:lineRule="exact"/>
        <w:ind w:left="10" w:leftChars="5"/>
        <w:jc w:val="left"/>
        <w:rPr>
          <w:rFonts w:eastAsia="黑体"/>
          <w:sz w:val="32"/>
          <w:szCs w:val="32"/>
        </w:rPr>
      </w:pPr>
      <w:r>
        <w:rPr>
          <w:rFonts w:hAnsi="黑体" w:eastAsia="黑体"/>
          <w:sz w:val="32"/>
          <w:szCs w:val="32"/>
        </w:rPr>
        <w:t>第二部分</w:t>
      </w:r>
      <w:r>
        <w:rPr>
          <w:rFonts w:eastAsia="黑体"/>
          <w:sz w:val="32"/>
          <w:szCs w:val="32"/>
        </w:rPr>
        <w:t xml:space="preserve">  </w:t>
      </w:r>
      <w:r>
        <w:rPr>
          <w:rFonts w:hint="eastAsia" w:eastAsia="黑体"/>
          <w:sz w:val="32"/>
          <w:szCs w:val="32"/>
          <w:lang w:eastAsia="zh-CN"/>
        </w:rPr>
        <w:t>桂林市社会治理和应急指挥中心2024</w:t>
      </w:r>
      <w:r>
        <w:rPr>
          <w:rFonts w:hAnsi="黑体" w:eastAsia="黑体"/>
          <w:sz w:val="32"/>
          <w:szCs w:val="32"/>
        </w:rPr>
        <w:t>年部门预算情况说明</w:t>
      </w:r>
    </w:p>
    <w:p>
      <w:pPr>
        <w:spacing w:line="586" w:lineRule="exact"/>
        <w:rPr>
          <w:rFonts w:hint="eastAsia" w:eastAsia="仿宋_GB2312"/>
          <w:sz w:val="32"/>
          <w:szCs w:val="32"/>
          <w:lang w:eastAsia="zh-CN"/>
        </w:rPr>
      </w:pPr>
      <w:r>
        <w:rPr>
          <w:rFonts w:eastAsia="仿宋_GB2312"/>
          <w:sz w:val="32"/>
          <w:szCs w:val="32"/>
        </w:rPr>
        <w:t>一、</w:t>
      </w:r>
      <w:r>
        <w:rPr>
          <w:rFonts w:hint="eastAsia" w:eastAsia="仿宋_GB2312"/>
          <w:sz w:val="32"/>
          <w:szCs w:val="32"/>
          <w:lang w:eastAsia="zh-CN"/>
        </w:rPr>
        <w:t>部门</w:t>
      </w:r>
      <w:r>
        <w:rPr>
          <w:rFonts w:eastAsia="仿宋_GB2312"/>
          <w:sz w:val="32"/>
          <w:szCs w:val="32"/>
        </w:rPr>
        <w:t>收支总体情况</w:t>
      </w:r>
      <w:r>
        <w:rPr>
          <w:rFonts w:hint="eastAsia" w:eastAsia="仿宋_GB2312"/>
          <w:sz w:val="32"/>
          <w:szCs w:val="32"/>
          <w:lang w:eastAsia="zh-CN"/>
        </w:rPr>
        <w:t>说明</w:t>
      </w:r>
    </w:p>
    <w:p>
      <w:pPr>
        <w:spacing w:line="586" w:lineRule="exact"/>
        <w:rPr>
          <w:rFonts w:hint="eastAsia" w:eastAsia="仿宋_GB2312"/>
          <w:sz w:val="32"/>
          <w:szCs w:val="32"/>
          <w:lang w:eastAsia="zh-CN"/>
        </w:rPr>
      </w:pPr>
      <w:r>
        <w:rPr>
          <w:rFonts w:eastAsia="仿宋_GB2312"/>
          <w:sz w:val="32"/>
          <w:szCs w:val="32"/>
        </w:rPr>
        <w:t>二、</w:t>
      </w:r>
      <w:r>
        <w:rPr>
          <w:rFonts w:hint="eastAsia" w:eastAsia="仿宋_GB2312"/>
          <w:sz w:val="32"/>
          <w:szCs w:val="32"/>
          <w:lang w:eastAsia="zh-CN"/>
        </w:rPr>
        <w:t>部门</w:t>
      </w:r>
      <w:r>
        <w:rPr>
          <w:rFonts w:eastAsia="仿宋_GB2312"/>
          <w:sz w:val="32"/>
          <w:szCs w:val="32"/>
        </w:rPr>
        <w:t>收入总体情况</w:t>
      </w:r>
      <w:r>
        <w:rPr>
          <w:rFonts w:hint="eastAsia" w:eastAsia="仿宋_GB2312"/>
          <w:sz w:val="32"/>
          <w:szCs w:val="32"/>
          <w:lang w:eastAsia="zh-CN"/>
        </w:rPr>
        <w:t>说明</w:t>
      </w:r>
    </w:p>
    <w:p>
      <w:pPr>
        <w:spacing w:line="586" w:lineRule="exact"/>
        <w:rPr>
          <w:rFonts w:hint="eastAsia" w:eastAsia="仿宋_GB2312"/>
          <w:sz w:val="32"/>
          <w:szCs w:val="32"/>
          <w:lang w:eastAsia="zh-CN"/>
        </w:rPr>
      </w:pPr>
      <w:r>
        <w:rPr>
          <w:rFonts w:eastAsia="仿宋_GB2312"/>
          <w:sz w:val="32"/>
          <w:szCs w:val="32"/>
        </w:rPr>
        <w:t>三、</w:t>
      </w:r>
      <w:r>
        <w:rPr>
          <w:rFonts w:hint="eastAsia" w:eastAsia="仿宋_GB2312"/>
          <w:sz w:val="32"/>
          <w:szCs w:val="32"/>
          <w:lang w:eastAsia="zh-CN"/>
        </w:rPr>
        <w:t>部门</w:t>
      </w:r>
      <w:r>
        <w:rPr>
          <w:rFonts w:eastAsia="仿宋_GB2312"/>
          <w:sz w:val="32"/>
          <w:szCs w:val="32"/>
        </w:rPr>
        <w:t>支出总体情况</w:t>
      </w:r>
      <w:r>
        <w:rPr>
          <w:rFonts w:hint="eastAsia" w:eastAsia="仿宋_GB2312"/>
          <w:sz w:val="32"/>
          <w:szCs w:val="32"/>
          <w:lang w:eastAsia="zh-CN"/>
        </w:rPr>
        <w:t>说明</w:t>
      </w:r>
    </w:p>
    <w:p>
      <w:pPr>
        <w:spacing w:line="586" w:lineRule="exact"/>
        <w:ind w:left="627" w:hanging="627" w:hangingChars="196"/>
        <w:rPr>
          <w:rFonts w:eastAsia="仿宋_GB2312"/>
          <w:sz w:val="32"/>
          <w:szCs w:val="32"/>
        </w:rPr>
      </w:pPr>
      <w:r>
        <w:rPr>
          <w:rFonts w:eastAsia="仿宋_GB2312"/>
          <w:sz w:val="32"/>
          <w:szCs w:val="32"/>
        </w:rPr>
        <w:t>四、财政拨款收支</w:t>
      </w:r>
      <w:r>
        <w:rPr>
          <w:rFonts w:hint="eastAsia" w:eastAsia="仿宋_GB2312"/>
          <w:sz w:val="32"/>
          <w:szCs w:val="32"/>
          <w:lang w:eastAsia="zh-CN"/>
        </w:rPr>
        <w:t>总体</w:t>
      </w:r>
      <w:r>
        <w:rPr>
          <w:rFonts w:eastAsia="仿宋_GB2312"/>
          <w:sz w:val="32"/>
          <w:szCs w:val="32"/>
        </w:rPr>
        <w:t>情况说明</w:t>
      </w:r>
    </w:p>
    <w:p>
      <w:pPr>
        <w:spacing w:line="586" w:lineRule="exact"/>
        <w:rPr>
          <w:rFonts w:hint="eastAsia" w:eastAsia="仿宋_GB2312"/>
          <w:sz w:val="32"/>
          <w:szCs w:val="32"/>
          <w:lang w:eastAsia="zh-CN"/>
        </w:rPr>
      </w:pPr>
      <w:r>
        <w:rPr>
          <w:rFonts w:eastAsia="仿宋_GB2312"/>
          <w:sz w:val="32"/>
          <w:szCs w:val="32"/>
        </w:rPr>
        <w:t>五、一般公共预算支出情况</w:t>
      </w:r>
      <w:r>
        <w:rPr>
          <w:rFonts w:hint="eastAsia" w:eastAsia="仿宋_GB2312"/>
          <w:sz w:val="32"/>
          <w:szCs w:val="32"/>
          <w:lang w:eastAsia="zh-CN"/>
        </w:rPr>
        <w:t>说明</w:t>
      </w:r>
    </w:p>
    <w:p>
      <w:pPr>
        <w:spacing w:line="586" w:lineRule="exact"/>
        <w:rPr>
          <w:rFonts w:eastAsia="仿宋_GB2312"/>
          <w:sz w:val="32"/>
          <w:szCs w:val="32"/>
        </w:rPr>
      </w:pPr>
      <w:r>
        <w:rPr>
          <w:rFonts w:eastAsia="仿宋_GB2312"/>
          <w:sz w:val="32"/>
          <w:szCs w:val="32"/>
        </w:rPr>
        <w:t>六、一般公共预算基本支出情况</w:t>
      </w:r>
      <w:r>
        <w:rPr>
          <w:rFonts w:hint="eastAsia" w:eastAsia="仿宋_GB2312"/>
          <w:sz w:val="32"/>
          <w:szCs w:val="32"/>
          <w:lang w:eastAsia="zh-CN"/>
        </w:rPr>
        <w:t>说明</w:t>
      </w:r>
      <w:r>
        <w:rPr>
          <w:rFonts w:eastAsia="仿宋_GB2312"/>
          <w:sz w:val="32"/>
          <w:szCs w:val="32"/>
        </w:rPr>
        <w:t xml:space="preserve"> </w:t>
      </w:r>
    </w:p>
    <w:p>
      <w:pPr>
        <w:spacing w:line="586" w:lineRule="exact"/>
        <w:rPr>
          <w:rFonts w:hint="eastAsia" w:eastAsia="仿宋_GB2312"/>
          <w:sz w:val="32"/>
          <w:szCs w:val="32"/>
          <w:lang w:eastAsia="zh-CN"/>
        </w:rPr>
      </w:pPr>
      <w:r>
        <w:rPr>
          <w:rFonts w:eastAsia="仿宋_GB2312"/>
          <w:sz w:val="32"/>
          <w:szCs w:val="32"/>
        </w:rPr>
        <w:t>七、一般公共预算“三公”经费</w:t>
      </w:r>
      <w:r>
        <w:rPr>
          <w:rFonts w:hint="eastAsia" w:eastAsia="仿宋_GB2312"/>
          <w:sz w:val="32"/>
          <w:szCs w:val="32"/>
          <w:lang w:eastAsia="zh-CN"/>
        </w:rPr>
        <w:t>支出</w:t>
      </w:r>
      <w:r>
        <w:rPr>
          <w:rFonts w:eastAsia="仿宋_GB2312"/>
          <w:sz w:val="32"/>
          <w:szCs w:val="32"/>
        </w:rPr>
        <w:t>情况</w:t>
      </w:r>
      <w:r>
        <w:rPr>
          <w:rFonts w:hint="eastAsia" w:eastAsia="仿宋_GB2312"/>
          <w:sz w:val="32"/>
          <w:szCs w:val="32"/>
          <w:lang w:eastAsia="zh-CN"/>
        </w:rPr>
        <w:t>说明</w:t>
      </w:r>
    </w:p>
    <w:p>
      <w:pPr>
        <w:spacing w:line="586" w:lineRule="exact"/>
        <w:rPr>
          <w:rFonts w:eastAsia="仿宋_GB2312"/>
          <w:sz w:val="32"/>
          <w:szCs w:val="32"/>
        </w:rPr>
      </w:pPr>
      <w:r>
        <w:rPr>
          <w:rFonts w:eastAsia="仿宋_GB2312"/>
          <w:sz w:val="32"/>
          <w:szCs w:val="32"/>
        </w:rPr>
        <w:t>八、政府性基金预算</w:t>
      </w:r>
      <w:r>
        <w:rPr>
          <w:rFonts w:hint="eastAsia" w:eastAsia="仿宋_GB2312"/>
          <w:sz w:val="32"/>
          <w:szCs w:val="32"/>
          <w:lang w:eastAsia="zh-CN"/>
        </w:rPr>
        <w:t>支出</w:t>
      </w:r>
      <w:r>
        <w:rPr>
          <w:rFonts w:eastAsia="仿宋_GB2312"/>
          <w:sz w:val="32"/>
          <w:szCs w:val="32"/>
        </w:rPr>
        <w:t>情况</w:t>
      </w:r>
      <w:r>
        <w:rPr>
          <w:rFonts w:hint="eastAsia" w:eastAsia="仿宋_GB2312"/>
          <w:sz w:val="32"/>
          <w:szCs w:val="32"/>
          <w:lang w:eastAsia="zh-CN"/>
        </w:rPr>
        <w:t>说明</w:t>
      </w:r>
      <w:r>
        <w:rPr>
          <w:rFonts w:eastAsia="仿宋_GB2312"/>
          <w:sz w:val="32"/>
          <w:szCs w:val="32"/>
        </w:rPr>
        <w:t xml:space="preserve"> </w:t>
      </w:r>
    </w:p>
    <w:p>
      <w:pPr>
        <w:spacing w:line="586" w:lineRule="exact"/>
        <w:ind w:left="627" w:hanging="627" w:hangingChars="196"/>
        <w:rPr>
          <w:rFonts w:hint="eastAsia" w:eastAsia="仿宋_GB2312"/>
          <w:sz w:val="32"/>
          <w:szCs w:val="32"/>
          <w:lang w:eastAsia="zh-CN"/>
        </w:rPr>
      </w:pPr>
      <w:r>
        <w:rPr>
          <w:rFonts w:eastAsia="仿宋_GB2312"/>
          <w:sz w:val="32"/>
          <w:szCs w:val="32"/>
        </w:rPr>
        <w:t>九、国有资本经营预算情况</w:t>
      </w:r>
      <w:r>
        <w:rPr>
          <w:rFonts w:hint="eastAsia" w:eastAsia="仿宋_GB2312"/>
          <w:sz w:val="32"/>
          <w:szCs w:val="32"/>
          <w:lang w:eastAsia="zh-CN"/>
        </w:rPr>
        <w:t>说明</w:t>
      </w:r>
    </w:p>
    <w:p>
      <w:pPr>
        <w:spacing w:line="586" w:lineRule="exact"/>
        <w:ind w:left="627" w:hanging="627" w:hangingChars="196"/>
        <w:rPr>
          <w:rFonts w:eastAsia="仿宋_GB2312"/>
          <w:sz w:val="32"/>
          <w:szCs w:val="32"/>
        </w:rPr>
      </w:pPr>
      <w:r>
        <w:rPr>
          <w:rFonts w:eastAsia="仿宋_GB2312"/>
          <w:sz w:val="32"/>
          <w:szCs w:val="32"/>
        </w:rPr>
        <w:t>十、其他重要事项情况说明</w:t>
      </w:r>
    </w:p>
    <w:p>
      <w:pPr>
        <w:autoSpaceDE w:val="0"/>
        <w:autoSpaceDN w:val="0"/>
        <w:adjustRightInd w:val="0"/>
        <w:spacing w:line="586" w:lineRule="exact"/>
        <w:ind w:left="-147" w:leftChars="-70" w:firstLine="156" w:firstLineChars="49"/>
        <w:jc w:val="left"/>
        <w:rPr>
          <w:rFonts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utoSpaceDE w:val="0"/>
        <w:autoSpaceDN w:val="0"/>
        <w:adjustRightInd w:val="0"/>
        <w:spacing w:line="586" w:lineRule="exact"/>
        <w:jc w:val="left"/>
        <w:rPr>
          <w:rFonts w:eastAsia="黑体"/>
          <w:sz w:val="32"/>
          <w:szCs w:val="32"/>
        </w:rPr>
      </w:pPr>
      <w:r>
        <w:rPr>
          <w:rFonts w:hAnsi="黑体" w:eastAsia="黑体"/>
          <w:sz w:val="32"/>
          <w:szCs w:val="32"/>
        </w:rPr>
        <w:t>第四部分</w:t>
      </w:r>
      <w:r>
        <w:rPr>
          <w:rFonts w:eastAsia="黑体"/>
          <w:sz w:val="32"/>
          <w:szCs w:val="32"/>
        </w:rPr>
        <w:t xml:space="preserve">  </w:t>
      </w:r>
      <w:r>
        <w:rPr>
          <w:rFonts w:hint="eastAsia" w:eastAsia="黑体"/>
          <w:sz w:val="32"/>
          <w:szCs w:val="32"/>
          <w:lang w:eastAsia="zh-CN"/>
        </w:rPr>
        <w:t>2024</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一、部门收支总体情况表（表1）</w:t>
      </w:r>
    </w:p>
    <w:p>
      <w:pPr>
        <w:adjustRightInd w:val="0"/>
        <w:snapToGrid w:val="0"/>
        <w:spacing w:line="586" w:lineRule="exact"/>
        <w:rPr>
          <w:rFonts w:eastAsia="仿宋_GB2312"/>
          <w:sz w:val="32"/>
          <w:szCs w:val="32"/>
        </w:rPr>
      </w:pPr>
      <w:r>
        <w:rPr>
          <w:rFonts w:eastAsia="仿宋_GB2312"/>
          <w:sz w:val="32"/>
          <w:szCs w:val="32"/>
        </w:rPr>
        <w:t>二、部门收入总体情况表（表2）</w:t>
      </w:r>
    </w:p>
    <w:p>
      <w:pPr>
        <w:adjustRightInd w:val="0"/>
        <w:snapToGrid w:val="0"/>
        <w:spacing w:line="586" w:lineRule="exact"/>
        <w:rPr>
          <w:rFonts w:eastAsia="仿宋_GB2312"/>
          <w:sz w:val="32"/>
          <w:szCs w:val="32"/>
        </w:rPr>
      </w:pPr>
      <w:r>
        <w:rPr>
          <w:rFonts w:eastAsia="仿宋_GB2312"/>
          <w:sz w:val="32"/>
          <w:szCs w:val="32"/>
        </w:rPr>
        <w:t>三、部门支出总体情况表（表3）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eastAsia="仿宋_GB2312"/>
          <w:sz w:val="32"/>
          <w:szCs w:val="32"/>
        </w:rPr>
      </w:pPr>
      <w:r>
        <w:rPr>
          <w:rFonts w:hint="eastAsia" w:eastAsia="仿宋_GB2312"/>
          <w:sz w:val="32"/>
          <w:szCs w:val="32"/>
          <w:lang w:val="en-US" w:eastAsia="zh-CN"/>
        </w:rPr>
        <w:t>十三、项目支出（部门预算）绩效目标申报表（表13）</w:t>
      </w:r>
    </w:p>
    <w:p>
      <w:pPr>
        <w:spacing w:line="586"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上述报表详见附件。</w:t>
      </w:r>
    </w:p>
    <w:p>
      <w:pPr>
        <w:pStyle w:val="7"/>
        <w:ind w:left="0" w:leftChars="0" w:firstLine="0" w:firstLineChars="0"/>
        <w:rPr>
          <w:rFonts w:hint="default"/>
          <w:lang w:val="en-US" w:eastAsia="zh-CN"/>
        </w:rPr>
      </w:pPr>
      <w:r>
        <w:rPr>
          <w:rFonts w:hint="eastAsia" w:ascii="黑体" w:hAnsi="黑体" w:eastAsia="黑体" w:cs="黑体"/>
          <w:sz w:val="32"/>
          <w:szCs w:val="32"/>
          <w:lang w:val="en-US" w:eastAsia="zh-CN"/>
        </w:rPr>
        <w:t xml:space="preserve"> 附件.桂林市社会治理和应急指挥中心2024年部门预算报表（财政审核）（桂林市本级预算公开表）.xls </w:t>
      </w:r>
    </w:p>
    <w:p>
      <w:pPr>
        <w:spacing w:line="586" w:lineRule="exact"/>
        <w:jc w:val="center"/>
        <w:rPr>
          <w:rFonts w:eastAsia="黑体"/>
          <w:sz w:val="32"/>
          <w:szCs w:val="32"/>
        </w:rPr>
      </w:pPr>
      <w:r>
        <w:rPr>
          <w:rFonts w:hAnsi="黑体" w:eastAsia="黑体"/>
          <w:sz w:val="32"/>
          <w:szCs w:val="32"/>
        </w:rPr>
        <w:t>第一部分</w:t>
      </w:r>
      <w:r>
        <w:rPr>
          <w:rFonts w:eastAsia="黑体"/>
          <w:sz w:val="32"/>
          <w:szCs w:val="32"/>
        </w:rPr>
        <w:t xml:space="preserve">  </w:t>
      </w:r>
      <w:r>
        <w:rPr>
          <w:rFonts w:hAnsi="黑体" w:eastAsia="黑体"/>
          <w:sz w:val="32"/>
          <w:szCs w:val="32"/>
        </w:rPr>
        <w:t>部门概况</w:t>
      </w:r>
    </w:p>
    <w:p>
      <w:pPr>
        <w:spacing w:line="586" w:lineRule="exact"/>
        <w:ind w:firstLine="643" w:firstLineChars="200"/>
        <w:rPr>
          <w:rFonts w:eastAsia="仿宋_GB2312"/>
          <w:b/>
          <w:sz w:val="32"/>
          <w:szCs w:val="32"/>
        </w:rPr>
      </w:pPr>
      <w:r>
        <w:rPr>
          <w:rFonts w:eastAsia="仿宋_GB2312"/>
          <w:b/>
          <w:sz w:val="32"/>
          <w:szCs w:val="32"/>
        </w:rPr>
        <w:t>一、主要职责</w:t>
      </w:r>
    </w:p>
    <w:p>
      <w:pPr>
        <w:spacing w:line="586" w:lineRule="exact"/>
        <w:ind w:firstLine="640" w:firstLineChars="200"/>
        <w:rPr>
          <w:rFonts w:eastAsia="仿宋_GB2312"/>
          <w:sz w:val="32"/>
          <w:szCs w:val="32"/>
        </w:rPr>
      </w:pPr>
      <w:r>
        <w:rPr>
          <w:rFonts w:hint="eastAsia" w:eastAsia="仿宋_GB2312"/>
          <w:sz w:val="32"/>
          <w:szCs w:val="32"/>
        </w:rPr>
        <w:t>桂林市社会治理和应急指挥中心是市政府直属的副处级、公益一类财政全额拨款事业单位。主要负责收集汇总社会治理、城市管理、市民服务、应急指挥等相关信息数据，做好社会治理突发事件、公共事件的接报、会商、研判、处置和沟通协调等工作；负责分转和督办“110”、“12345”等全市特服号码以及入驻大厅各部门系统转来的非警务警情和其它城市管理、市民服务等工作；协助建立社会治理和应急联动机制，协助组织、协调、指挥各部门、各类各行业应急专业队伍、社会应急救援力量开展社会治理和应急联动事项处置工作，为市委、市政府决策和指挥调度提供技术支持；负责大厅日常管理和全市社会治理和应急指挥信息化平台建设、维护和推广应用工作，按规定发布预警和灾害信息；负责防汛、森林防灭火、灾害救助等值班电话接报、全市安全生产资格考试、“12350”安全生产举报热线等相关工作。</w:t>
      </w:r>
    </w:p>
    <w:p>
      <w:pPr>
        <w:spacing w:line="586" w:lineRule="exact"/>
        <w:ind w:firstLine="643" w:firstLineChars="200"/>
        <w:rPr>
          <w:rFonts w:hint="eastAsia" w:eastAsia="仿宋_GB2312"/>
          <w:b/>
          <w:sz w:val="32"/>
          <w:szCs w:val="32"/>
          <w:lang w:eastAsia="zh-CN"/>
        </w:rPr>
      </w:pPr>
      <w:r>
        <w:rPr>
          <w:rFonts w:eastAsia="仿宋_GB2312"/>
          <w:b/>
          <w:sz w:val="32"/>
          <w:szCs w:val="32"/>
        </w:rPr>
        <w:t>二、机构设置</w:t>
      </w:r>
      <w:r>
        <w:rPr>
          <w:rFonts w:hint="eastAsia" w:eastAsia="仿宋_GB2312"/>
          <w:b/>
          <w:sz w:val="32"/>
          <w:szCs w:val="32"/>
          <w:lang w:eastAsia="zh-CN"/>
        </w:rPr>
        <w:t>情况</w:t>
      </w:r>
    </w:p>
    <w:p>
      <w:pPr>
        <w:spacing w:line="586" w:lineRule="exact"/>
        <w:ind w:firstLine="640" w:firstLineChars="200"/>
        <w:rPr>
          <w:rFonts w:hint="eastAsia" w:eastAsia="仿宋_GB2312"/>
          <w:sz w:val="32"/>
          <w:szCs w:val="32"/>
        </w:rPr>
      </w:pPr>
      <w:r>
        <w:rPr>
          <w:rFonts w:hint="eastAsia" w:eastAsia="仿宋_GB2312"/>
          <w:sz w:val="32"/>
          <w:szCs w:val="32"/>
          <w:lang w:eastAsia="zh-CN"/>
        </w:rPr>
        <w:t>（一）</w:t>
      </w:r>
      <w:r>
        <w:rPr>
          <w:rFonts w:hint="eastAsia" w:eastAsia="仿宋_GB2312"/>
          <w:sz w:val="32"/>
          <w:szCs w:val="32"/>
        </w:rPr>
        <w:t>我</w:t>
      </w:r>
      <w:r>
        <w:rPr>
          <w:rFonts w:hint="eastAsia" w:eastAsia="仿宋_GB2312"/>
          <w:sz w:val="32"/>
          <w:szCs w:val="32"/>
          <w:lang w:eastAsia="zh-CN"/>
        </w:rPr>
        <w:t>单位</w:t>
      </w:r>
      <w:r>
        <w:rPr>
          <w:rFonts w:hint="eastAsia" w:eastAsia="仿宋_GB2312"/>
          <w:sz w:val="32"/>
          <w:szCs w:val="32"/>
        </w:rPr>
        <w:t>内设机构6个，分别是秘书科、科技信息科、值班一科、值班二科、协调督查科、应急值班和安全生产考试科。</w:t>
      </w:r>
    </w:p>
    <w:p>
      <w:pPr>
        <w:spacing w:line="586" w:lineRule="exact"/>
        <w:ind w:firstLine="640" w:firstLineChars="200"/>
        <w:rPr>
          <w:rFonts w:hint="eastAsia" w:eastAsia="仿宋_GB2312"/>
          <w:sz w:val="32"/>
          <w:szCs w:val="32"/>
        </w:rPr>
      </w:pPr>
    </w:p>
    <w:p>
      <w:pPr>
        <w:autoSpaceDE w:val="0"/>
        <w:autoSpaceDN w:val="0"/>
        <w:adjustRightInd w:val="0"/>
        <w:spacing w:line="586" w:lineRule="exact"/>
        <w:ind w:left="10" w:leftChars="5"/>
        <w:jc w:val="left"/>
        <w:rPr>
          <w:rFonts w:eastAsia="黑体"/>
          <w:b/>
          <w:sz w:val="32"/>
          <w:szCs w:val="32"/>
        </w:rPr>
      </w:pPr>
      <w:r>
        <w:rPr>
          <w:rFonts w:hAnsi="黑体" w:eastAsia="黑体"/>
          <w:b/>
          <w:sz w:val="32"/>
          <w:szCs w:val="32"/>
        </w:rPr>
        <w:t>第二部分</w:t>
      </w:r>
      <w:r>
        <w:rPr>
          <w:rFonts w:eastAsia="黑体"/>
          <w:b/>
          <w:sz w:val="32"/>
          <w:szCs w:val="32"/>
        </w:rPr>
        <w:t xml:space="preserve">  </w:t>
      </w:r>
      <w:r>
        <w:rPr>
          <w:rFonts w:hint="eastAsia" w:eastAsia="黑体"/>
          <w:b/>
          <w:sz w:val="32"/>
          <w:szCs w:val="32"/>
          <w:lang w:eastAsia="zh-CN"/>
        </w:rPr>
        <w:t>桂林市社会治理和应急指挥中心2024</w:t>
      </w:r>
      <w:r>
        <w:rPr>
          <w:rFonts w:hAnsi="黑体" w:eastAsia="黑体"/>
          <w:b/>
          <w:sz w:val="32"/>
          <w:szCs w:val="32"/>
        </w:rPr>
        <w:t>年部门预算情况说明</w:t>
      </w:r>
    </w:p>
    <w:p>
      <w:pPr>
        <w:spacing w:line="586" w:lineRule="exact"/>
        <w:ind w:firstLine="643" w:firstLineChars="200"/>
        <w:rPr>
          <w:rFonts w:hint="eastAsia" w:eastAsia="仿宋_GB2312"/>
          <w:b/>
          <w:sz w:val="32"/>
          <w:szCs w:val="32"/>
          <w:lang w:eastAsia="zh-CN"/>
        </w:rPr>
      </w:pPr>
      <w:r>
        <w:rPr>
          <w:rFonts w:eastAsia="仿宋_GB2312"/>
          <w:b/>
          <w:sz w:val="32"/>
          <w:szCs w:val="32"/>
        </w:rPr>
        <w:t>一、</w:t>
      </w:r>
      <w:r>
        <w:rPr>
          <w:rFonts w:hint="eastAsia" w:eastAsia="仿宋_GB2312"/>
          <w:b/>
          <w:sz w:val="32"/>
          <w:szCs w:val="32"/>
          <w:lang w:eastAsia="zh-CN"/>
        </w:rPr>
        <w:t>部门</w:t>
      </w:r>
      <w:r>
        <w:rPr>
          <w:rFonts w:eastAsia="仿宋_GB2312"/>
          <w:b/>
          <w:sz w:val="32"/>
          <w:szCs w:val="32"/>
        </w:rPr>
        <w:t>收支总体情况</w:t>
      </w:r>
      <w:r>
        <w:rPr>
          <w:rFonts w:hint="eastAsia" w:eastAsia="仿宋_GB2312"/>
          <w:b/>
          <w:sz w:val="32"/>
          <w:szCs w:val="32"/>
          <w:lang w:eastAsia="zh-CN"/>
        </w:rPr>
        <w:t>说明</w:t>
      </w:r>
    </w:p>
    <w:p>
      <w:pPr>
        <w:autoSpaceDE w:val="0"/>
        <w:autoSpaceDN w:val="0"/>
        <w:adjustRightInd w:val="0"/>
        <w:spacing w:line="586" w:lineRule="exact"/>
        <w:ind w:firstLine="640" w:firstLineChars="200"/>
        <w:rPr>
          <w:rFonts w:hint="eastAsia" w:eastAsia="仿宋_GB2312"/>
          <w:sz w:val="32"/>
          <w:szCs w:val="32"/>
          <w:lang w:eastAsia="zh-CN"/>
        </w:rPr>
      </w:pPr>
      <w:r>
        <w:rPr>
          <w:rFonts w:hint="eastAsia" w:eastAsia="仿宋_GB2312"/>
          <w:sz w:val="32"/>
          <w:szCs w:val="32"/>
          <w:lang w:eastAsia="zh-CN"/>
        </w:rPr>
        <w:t>我单位总收入</w:t>
      </w:r>
      <w:r>
        <w:rPr>
          <w:rFonts w:hint="eastAsia" w:eastAsia="仿宋_GB2312"/>
          <w:sz w:val="32"/>
          <w:szCs w:val="32"/>
          <w:lang w:val="en-US" w:eastAsia="zh-CN"/>
        </w:rPr>
        <w:t>445.21</w:t>
      </w:r>
      <w:r>
        <w:rPr>
          <w:rFonts w:hint="eastAsia" w:eastAsia="仿宋_GB2312"/>
          <w:sz w:val="32"/>
          <w:szCs w:val="32"/>
        </w:rPr>
        <w:t>万元,</w:t>
      </w:r>
      <w:r>
        <w:rPr>
          <w:rFonts w:hint="eastAsia" w:eastAsia="仿宋_GB2312"/>
          <w:sz w:val="32"/>
          <w:szCs w:val="32"/>
          <w:lang w:eastAsia="zh-CN"/>
        </w:rPr>
        <w:t>总支出</w:t>
      </w:r>
      <w:r>
        <w:rPr>
          <w:rFonts w:hint="eastAsia" w:eastAsia="仿宋_GB2312"/>
          <w:sz w:val="32"/>
          <w:szCs w:val="32"/>
          <w:lang w:val="en-US" w:eastAsia="zh-CN"/>
        </w:rPr>
        <w:t>445.21万元（不含财政拨款上年未列支结转收支数）。总收入较上年上升3%。</w:t>
      </w:r>
      <w:r>
        <w:rPr>
          <w:rFonts w:hint="eastAsia" w:eastAsia="仿宋_GB2312"/>
          <w:sz w:val="32"/>
          <w:szCs w:val="32"/>
          <w:lang w:eastAsia="zh-CN"/>
        </w:rPr>
        <w:t>主要原因是人员工资正常调增。</w:t>
      </w:r>
      <w:r>
        <w:rPr>
          <w:rFonts w:hint="eastAsia" w:eastAsia="仿宋_GB2312"/>
          <w:sz w:val="32"/>
          <w:szCs w:val="32"/>
          <w:lang w:val="en-US" w:eastAsia="zh-CN"/>
        </w:rPr>
        <w:t>总支出较上年上年上升3%。</w:t>
      </w:r>
      <w:r>
        <w:rPr>
          <w:rFonts w:hint="eastAsia" w:eastAsia="仿宋_GB2312"/>
          <w:sz w:val="32"/>
          <w:szCs w:val="32"/>
          <w:lang w:eastAsia="zh-CN"/>
        </w:rPr>
        <w:t>主要原因是人员工资正常调增。</w:t>
      </w:r>
    </w:p>
    <w:p>
      <w:pPr>
        <w:spacing w:line="586" w:lineRule="exact"/>
        <w:ind w:firstLine="643" w:firstLineChars="200"/>
        <w:rPr>
          <w:rFonts w:hint="eastAsia" w:eastAsia="仿宋_GB2312"/>
          <w:b/>
          <w:sz w:val="32"/>
          <w:szCs w:val="32"/>
          <w:lang w:eastAsia="zh-CN"/>
        </w:rPr>
      </w:pPr>
      <w:r>
        <w:rPr>
          <w:rFonts w:eastAsia="仿宋_GB2312"/>
          <w:b/>
          <w:sz w:val="32"/>
          <w:szCs w:val="32"/>
        </w:rPr>
        <w:t>二、</w:t>
      </w:r>
      <w:r>
        <w:rPr>
          <w:rFonts w:hint="eastAsia" w:eastAsia="仿宋_GB2312"/>
          <w:b/>
          <w:sz w:val="32"/>
          <w:szCs w:val="32"/>
          <w:lang w:eastAsia="zh-CN"/>
        </w:rPr>
        <w:t>部门</w:t>
      </w:r>
      <w:r>
        <w:rPr>
          <w:rFonts w:eastAsia="仿宋_GB2312"/>
          <w:b/>
          <w:sz w:val="32"/>
          <w:szCs w:val="32"/>
        </w:rPr>
        <w:t>收入总体情况</w:t>
      </w:r>
      <w:r>
        <w:rPr>
          <w:rFonts w:hint="eastAsia" w:eastAsia="仿宋_GB2312"/>
          <w:b/>
          <w:sz w:val="32"/>
          <w:szCs w:val="32"/>
          <w:lang w:eastAsia="zh-CN"/>
        </w:rPr>
        <w:t>说明</w:t>
      </w:r>
    </w:p>
    <w:p>
      <w:pPr>
        <w:spacing w:line="586" w:lineRule="exact"/>
        <w:ind w:firstLine="640" w:firstLineChars="200"/>
        <w:rPr>
          <w:rFonts w:hint="eastAsia" w:ascii="Times New Roman" w:hAnsi="Times New Roman" w:eastAsia="仿宋_GB2312" w:cs="Times New Roman"/>
          <w:sz w:val="32"/>
          <w:szCs w:val="32"/>
          <w:lang w:eastAsia="zh-CN"/>
        </w:rPr>
      </w:pPr>
      <w:r>
        <w:rPr>
          <w:rFonts w:hint="eastAsia" w:eastAsia="仿宋_GB2312"/>
          <w:sz w:val="32"/>
          <w:szCs w:val="32"/>
          <w:lang w:eastAsia="zh-CN"/>
        </w:rPr>
        <w:t>我单位总收入</w:t>
      </w:r>
      <w:r>
        <w:rPr>
          <w:rFonts w:hint="eastAsia" w:eastAsia="仿宋_GB2312"/>
          <w:sz w:val="32"/>
          <w:szCs w:val="32"/>
          <w:lang w:val="en-US" w:eastAsia="zh-CN"/>
        </w:rPr>
        <w:t>445.21</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较上年上升3%。</w:t>
      </w:r>
      <w:r>
        <w:rPr>
          <w:rFonts w:hint="eastAsia" w:eastAsia="仿宋_GB2312"/>
          <w:sz w:val="32"/>
          <w:szCs w:val="32"/>
          <w:lang w:eastAsia="zh-CN"/>
        </w:rPr>
        <w:t>主要原因是人员工资正常调增。</w:t>
      </w:r>
      <w:r>
        <w:rPr>
          <w:rFonts w:hint="eastAsia" w:ascii="Times New Roman" w:hAnsi="Times New Roman" w:eastAsia="仿宋_GB2312" w:cs="Times New Roman"/>
          <w:sz w:val="32"/>
          <w:szCs w:val="32"/>
          <w:lang w:eastAsia="zh-CN"/>
        </w:rPr>
        <w:t>其中：</w:t>
      </w:r>
    </w:p>
    <w:p>
      <w:pPr>
        <w:spacing w:line="586"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1.一般公共预算拨款</w:t>
      </w:r>
      <w:r>
        <w:rPr>
          <w:rFonts w:hint="eastAsia" w:ascii="Times New Roman" w:hAnsi="Times New Roman" w:eastAsia="仿宋_GB2312" w:cs="Times New Roman"/>
          <w:sz w:val="32"/>
          <w:szCs w:val="32"/>
          <w:lang w:val="en-US" w:eastAsia="zh-CN"/>
        </w:rPr>
        <w:t>420.21</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占总收入比重94.38%，</w:t>
      </w:r>
      <w:r>
        <w:rPr>
          <w:rFonts w:hint="eastAsia" w:ascii="Times New Roman" w:hAnsi="Times New Roman" w:eastAsia="仿宋_GB2312" w:cs="Times New Roman"/>
          <w:sz w:val="32"/>
          <w:szCs w:val="32"/>
          <w:lang w:eastAsia="zh-CN"/>
        </w:rPr>
        <w:t>同比</w:t>
      </w:r>
      <w:r>
        <w:rPr>
          <w:rFonts w:hint="eastAsia" w:ascii="Times New Roman" w:hAnsi="Times New Roman" w:eastAsia="仿宋_GB2312" w:cs="Times New Roman"/>
          <w:sz w:val="32"/>
          <w:szCs w:val="32"/>
          <w:lang w:val="en-US" w:eastAsia="zh-CN"/>
        </w:rPr>
        <w:t>增加24.84</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上升6.28</w:t>
      </w:r>
      <w:r>
        <w:rPr>
          <w:rFonts w:hint="eastAsia" w:ascii="Times New Roman" w:hAnsi="Times New Roman" w:eastAsia="仿宋_GB2312" w:cs="Times New Roman"/>
          <w:sz w:val="32"/>
          <w:szCs w:val="32"/>
          <w:lang w:eastAsia="zh-CN"/>
        </w:rPr>
        <w:t>%。</w:t>
      </w:r>
    </w:p>
    <w:p>
      <w:pPr>
        <w:spacing w:line="586"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2.政府性基金预算收入</w:t>
      </w: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占总收入比重5.62%，</w:t>
      </w:r>
      <w:r>
        <w:rPr>
          <w:rFonts w:hint="eastAsia" w:ascii="Times New Roman" w:hAnsi="Times New Roman" w:eastAsia="仿宋_GB2312" w:cs="Times New Roman"/>
          <w:sz w:val="32"/>
          <w:szCs w:val="32"/>
          <w:lang w:eastAsia="zh-CN"/>
        </w:rPr>
        <w:t>同比</w:t>
      </w:r>
      <w:r>
        <w:rPr>
          <w:rFonts w:hint="eastAsia" w:ascii="Times New Roman" w:hAnsi="Times New Roman" w:eastAsia="仿宋_GB2312" w:cs="Times New Roman"/>
          <w:sz w:val="32"/>
          <w:szCs w:val="32"/>
          <w:lang w:val="en-US" w:eastAsia="zh-CN"/>
        </w:rPr>
        <w:t>减少11.85</w:t>
      </w:r>
      <w:r>
        <w:rPr>
          <w:rFonts w:hint="eastAsia"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val="en-US" w:eastAsia="zh-CN"/>
        </w:rPr>
        <w:t>下降32.16%。</w:t>
      </w:r>
    </w:p>
    <w:p>
      <w:pPr>
        <w:spacing w:line="586" w:lineRule="exact"/>
        <w:ind w:firstLine="643" w:firstLineChars="200"/>
        <w:rPr>
          <w:rFonts w:hint="eastAsia" w:eastAsia="仿宋_GB2312"/>
          <w:b/>
          <w:sz w:val="32"/>
          <w:szCs w:val="32"/>
          <w:lang w:eastAsia="zh-CN"/>
        </w:rPr>
      </w:pPr>
      <w:r>
        <w:rPr>
          <w:rFonts w:eastAsia="仿宋_GB2312"/>
          <w:b/>
          <w:sz w:val="32"/>
          <w:szCs w:val="32"/>
        </w:rPr>
        <w:t>三、</w:t>
      </w:r>
      <w:r>
        <w:rPr>
          <w:rFonts w:hint="eastAsia" w:eastAsia="仿宋_GB2312"/>
          <w:b/>
          <w:sz w:val="32"/>
          <w:szCs w:val="32"/>
          <w:lang w:eastAsia="zh-CN"/>
        </w:rPr>
        <w:t>部门</w:t>
      </w:r>
      <w:r>
        <w:rPr>
          <w:rFonts w:eastAsia="仿宋_GB2312"/>
          <w:b/>
          <w:sz w:val="32"/>
          <w:szCs w:val="32"/>
        </w:rPr>
        <w:t>支出总体情况</w:t>
      </w:r>
      <w:r>
        <w:rPr>
          <w:rFonts w:hint="eastAsia" w:eastAsia="仿宋_GB2312"/>
          <w:b/>
          <w:sz w:val="32"/>
          <w:szCs w:val="32"/>
          <w:lang w:eastAsia="zh-CN"/>
        </w:rPr>
        <w:t>说明</w:t>
      </w:r>
    </w:p>
    <w:p>
      <w:pPr>
        <w:pStyle w:val="12"/>
        <w:spacing w:line="580" w:lineRule="exact"/>
        <w:ind w:firstLine="640"/>
        <w:rPr>
          <w:rFonts w:hint="eastAsia" w:ascii="Times New Roman" w:hAnsi="Times New Roman" w:eastAsia="仿宋_GB2312" w:cs="Times New Roman"/>
          <w:sz w:val="32"/>
          <w:szCs w:val="32"/>
          <w:lang w:eastAsia="zh-CN"/>
        </w:rPr>
      </w:pPr>
      <w:r>
        <w:rPr>
          <w:rFonts w:hint="eastAsia" w:eastAsia="仿宋_GB2312"/>
          <w:sz w:val="32"/>
          <w:szCs w:val="32"/>
          <w:lang w:eastAsia="zh-CN"/>
        </w:rPr>
        <w:t>我单位总收入</w:t>
      </w:r>
      <w:r>
        <w:rPr>
          <w:rFonts w:hint="eastAsia" w:eastAsia="仿宋_GB2312"/>
          <w:sz w:val="32"/>
          <w:szCs w:val="32"/>
          <w:lang w:val="en-US" w:eastAsia="zh-CN"/>
        </w:rPr>
        <w:t>445.21</w:t>
      </w:r>
      <w:r>
        <w:rPr>
          <w:rFonts w:hint="eastAsia"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较上年上升3%。</w:t>
      </w:r>
      <w:r>
        <w:rPr>
          <w:rFonts w:hint="eastAsia" w:eastAsia="仿宋_GB2312"/>
          <w:sz w:val="32"/>
          <w:szCs w:val="32"/>
          <w:lang w:eastAsia="zh-CN"/>
        </w:rPr>
        <w:t>主要原因是人员工资正常调增。</w:t>
      </w:r>
    </w:p>
    <w:p>
      <w:pPr>
        <w:pStyle w:val="12"/>
        <w:spacing w:line="580" w:lineRule="exact"/>
        <w:ind w:firstLine="640"/>
        <w:rPr>
          <w:rFonts w:eastAsia="仿宋_GB2312"/>
          <w:sz w:val="32"/>
          <w:szCs w:val="32"/>
        </w:rPr>
      </w:pPr>
      <w:r>
        <w:rPr>
          <w:rFonts w:hint="eastAsia" w:eastAsia="仿宋_GB2312"/>
          <w:sz w:val="32"/>
          <w:szCs w:val="32"/>
        </w:rPr>
        <w:t>（一）按支出功能分类科目划分，共分</w:t>
      </w:r>
      <w:r>
        <w:rPr>
          <w:rFonts w:hint="eastAsia" w:eastAsia="仿宋_GB2312"/>
          <w:sz w:val="32"/>
          <w:szCs w:val="32"/>
          <w:lang w:val="en-US" w:eastAsia="zh-CN"/>
        </w:rPr>
        <w:t>5</w:t>
      </w:r>
      <w:r>
        <w:rPr>
          <w:rFonts w:hint="eastAsia" w:eastAsia="仿宋_GB2312"/>
          <w:sz w:val="32"/>
          <w:szCs w:val="32"/>
        </w:rPr>
        <w:t>类，其中：</w:t>
      </w:r>
    </w:p>
    <w:p>
      <w:pPr>
        <w:spacing w:line="580" w:lineRule="exact"/>
        <w:ind w:firstLine="800" w:firstLineChars="250"/>
        <w:rPr>
          <w:rFonts w:eastAsia="仿宋_GB2312"/>
          <w:sz w:val="32"/>
          <w:szCs w:val="32"/>
        </w:rPr>
      </w:pPr>
      <w:r>
        <w:rPr>
          <w:rFonts w:hint="eastAsia" w:eastAsia="仿宋_GB2312"/>
          <w:sz w:val="32"/>
          <w:szCs w:val="32"/>
        </w:rPr>
        <w:t>1、社会保障和就业支出类科目</w:t>
      </w:r>
      <w:r>
        <w:rPr>
          <w:rFonts w:hint="eastAsia" w:eastAsia="仿宋_GB2312"/>
          <w:sz w:val="32"/>
          <w:szCs w:val="32"/>
          <w:lang w:val="en-US" w:eastAsia="zh-CN"/>
        </w:rPr>
        <w:t>64.2</w:t>
      </w:r>
      <w:r>
        <w:rPr>
          <w:rFonts w:hint="eastAsia" w:eastAsia="仿宋_GB2312"/>
          <w:sz w:val="32"/>
          <w:szCs w:val="32"/>
        </w:rPr>
        <w:t>万元，占支出总预算</w:t>
      </w:r>
      <w:r>
        <w:rPr>
          <w:rFonts w:hint="eastAsia" w:eastAsia="仿宋_GB2312"/>
          <w:sz w:val="32"/>
          <w:szCs w:val="32"/>
          <w:lang w:val="en-US" w:eastAsia="zh-CN"/>
        </w:rPr>
        <w:t>14.42</w:t>
      </w:r>
      <w:r>
        <w:rPr>
          <w:rFonts w:hint="eastAsia" w:eastAsia="仿宋_GB2312"/>
          <w:sz w:val="32"/>
          <w:szCs w:val="32"/>
        </w:rPr>
        <w:t>％，同比增加</w:t>
      </w:r>
      <w:r>
        <w:rPr>
          <w:rFonts w:hint="eastAsia" w:eastAsia="仿宋_GB2312"/>
          <w:sz w:val="32"/>
          <w:szCs w:val="32"/>
          <w:lang w:val="en-US" w:eastAsia="zh-CN"/>
        </w:rPr>
        <w:t>4</w:t>
      </w:r>
      <w:r>
        <w:rPr>
          <w:rFonts w:hint="eastAsia" w:eastAsia="仿宋_GB2312"/>
          <w:sz w:val="32"/>
          <w:szCs w:val="32"/>
        </w:rPr>
        <w:t>万元，</w:t>
      </w:r>
      <w:r>
        <w:rPr>
          <w:rFonts w:hint="eastAsia" w:eastAsia="仿宋_GB2312"/>
          <w:sz w:val="32"/>
          <w:szCs w:val="32"/>
          <w:lang w:eastAsia="zh-CN"/>
        </w:rPr>
        <w:t>上升</w:t>
      </w:r>
      <w:r>
        <w:rPr>
          <w:rFonts w:hint="eastAsia" w:eastAsia="仿宋_GB2312"/>
          <w:sz w:val="32"/>
          <w:szCs w:val="32"/>
          <w:lang w:val="en-US" w:eastAsia="zh-CN"/>
        </w:rPr>
        <w:t>6.64</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rPr>
        <w:t>2、卫生健康支出类科目</w:t>
      </w:r>
      <w:r>
        <w:rPr>
          <w:rFonts w:hint="eastAsia" w:eastAsia="仿宋_GB2312"/>
          <w:sz w:val="32"/>
          <w:szCs w:val="32"/>
          <w:lang w:val="en-US" w:eastAsia="zh-CN"/>
        </w:rPr>
        <w:t>35.56</w:t>
      </w:r>
      <w:r>
        <w:rPr>
          <w:rFonts w:hint="eastAsia" w:eastAsia="仿宋_GB2312"/>
          <w:sz w:val="32"/>
          <w:szCs w:val="32"/>
        </w:rPr>
        <w:t>万元，占支出总预算</w:t>
      </w:r>
      <w:r>
        <w:rPr>
          <w:rFonts w:hint="eastAsia" w:eastAsia="仿宋_GB2312"/>
          <w:sz w:val="32"/>
          <w:szCs w:val="32"/>
          <w:lang w:val="en-US" w:eastAsia="zh-CN"/>
        </w:rPr>
        <w:t>7.99</w:t>
      </w:r>
      <w:r>
        <w:rPr>
          <w:rFonts w:hint="eastAsia" w:eastAsia="仿宋_GB2312"/>
          <w:sz w:val="32"/>
          <w:szCs w:val="32"/>
        </w:rPr>
        <w:t>％，同比增加</w:t>
      </w:r>
      <w:r>
        <w:rPr>
          <w:rFonts w:hint="eastAsia" w:eastAsia="仿宋_GB2312"/>
          <w:sz w:val="32"/>
          <w:szCs w:val="32"/>
          <w:lang w:val="en-US" w:eastAsia="zh-CN"/>
        </w:rPr>
        <w:t>2.19</w:t>
      </w:r>
      <w:r>
        <w:rPr>
          <w:rFonts w:hint="eastAsia" w:eastAsia="仿宋_GB2312"/>
          <w:sz w:val="32"/>
          <w:szCs w:val="32"/>
        </w:rPr>
        <w:t>万元，上升</w:t>
      </w:r>
      <w:r>
        <w:rPr>
          <w:rFonts w:hint="eastAsia" w:eastAsia="仿宋_GB2312"/>
          <w:sz w:val="32"/>
          <w:szCs w:val="32"/>
          <w:lang w:val="en-US" w:eastAsia="zh-CN"/>
        </w:rPr>
        <w:t>6.56</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lang w:val="en-US" w:eastAsia="zh-CN"/>
        </w:rPr>
        <w:t>3</w:t>
      </w:r>
      <w:r>
        <w:rPr>
          <w:rFonts w:hint="eastAsia" w:eastAsia="仿宋_GB2312"/>
          <w:sz w:val="32"/>
          <w:szCs w:val="32"/>
        </w:rPr>
        <w:t>、住房保障支出类科目</w:t>
      </w:r>
      <w:r>
        <w:rPr>
          <w:rFonts w:hint="eastAsia" w:eastAsia="仿宋_GB2312"/>
          <w:sz w:val="32"/>
          <w:szCs w:val="32"/>
          <w:lang w:val="en-US" w:eastAsia="zh-CN"/>
        </w:rPr>
        <w:t>30.05</w:t>
      </w:r>
      <w:r>
        <w:rPr>
          <w:rFonts w:hint="eastAsia" w:eastAsia="仿宋_GB2312"/>
          <w:sz w:val="32"/>
          <w:szCs w:val="32"/>
        </w:rPr>
        <w:t>万元，占支出总预算</w:t>
      </w:r>
      <w:r>
        <w:rPr>
          <w:rFonts w:hint="eastAsia" w:eastAsia="仿宋_GB2312"/>
          <w:sz w:val="32"/>
          <w:szCs w:val="32"/>
          <w:lang w:val="en-US" w:eastAsia="zh-CN"/>
        </w:rPr>
        <w:t>6.75</w:t>
      </w:r>
      <w:r>
        <w:rPr>
          <w:rFonts w:hint="eastAsia" w:eastAsia="仿宋_GB2312"/>
          <w:sz w:val="32"/>
          <w:szCs w:val="32"/>
        </w:rPr>
        <w:t>％，同比增加</w:t>
      </w:r>
      <w:r>
        <w:rPr>
          <w:rFonts w:hint="eastAsia" w:eastAsia="仿宋_GB2312"/>
          <w:sz w:val="32"/>
          <w:szCs w:val="32"/>
          <w:lang w:val="en-US" w:eastAsia="zh-CN"/>
        </w:rPr>
        <w:t>1.85</w:t>
      </w:r>
      <w:r>
        <w:rPr>
          <w:rFonts w:hint="eastAsia" w:eastAsia="仿宋_GB2312"/>
          <w:sz w:val="32"/>
          <w:szCs w:val="32"/>
        </w:rPr>
        <w:t>万元，上升</w:t>
      </w:r>
      <w:r>
        <w:rPr>
          <w:rFonts w:hint="eastAsia" w:eastAsia="仿宋_GB2312"/>
          <w:sz w:val="32"/>
          <w:szCs w:val="32"/>
          <w:lang w:val="en-US" w:eastAsia="zh-CN"/>
        </w:rPr>
        <w:t>6.56</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lang w:val="en-US" w:eastAsia="zh-CN"/>
        </w:rPr>
        <w:t>4</w:t>
      </w:r>
      <w:r>
        <w:rPr>
          <w:rFonts w:hint="eastAsia" w:eastAsia="仿宋_GB2312"/>
          <w:sz w:val="32"/>
          <w:szCs w:val="32"/>
        </w:rPr>
        <w:t>、灾害防治及应用管理支出类科目</w:t>
      </w:r>
      <w:r>
        <w:rPr>
          <w:rFonts w:hint="eastAsia" w:eastAsia="仿宋_GB2312"/>
          <w:sz w:val="32"/>
          <w:szCs w:val="32"/>
          <w:lang w:val="en-US" w:eastAsia="zh-CN"/>
        </w:rPr>
        <w:t>290.4</w:t>
      </w:r>
      <w:r>
        <w:rPr>
          <w:rFonts w:hint="eastAsia" w:eastAsia="仿宋_GB2312"/>
          <w:sz w:val="32"/>
          <w:szCs w:val="32"/>
        </w:rPr>
        <w:t>万元，占支出总预算</w:t>
      </w:r>
      <w:r>
        <w:rPr>
          <w:rFonts w:hint="eastAsia" w:eastAsia="仿宋_GB2312"/>
          <w:sz w:val="32"/>
          <w:szCs w:val="32"/>
          <w:lang w:val="en-US" w:eastAsia="zh-CN"/>
        </w:rPr>
        <w:t>65.23</w:t>
      </w:r>
      <w:r>
        <w:rPr>
          <w:rFonts w:hint="eastAsia" w:eastAsia="仿宋_GB2312"/>
          <w:sz w:val="32"/>
          <w:szCs w:val="32"/>
        </w:rPr>
        <w:t>％，同比</w:t>
      </w:r>
      <w:r>
        <w:rPr>
          <w:rFonts w:hint="eastAsia" w:eastAsia="仿宋_GB2312"/>
          <w:sz w:val="32"/>
          <w:szCs w:val="32"/>
          <w:lang w:eastAsia="zh-CN"/>
        </w:rPr>
        <w:t>增加</w:t>
      </w:r>
      <w:r>
        <w:rPr>
          <w:rFonts w:hint="eastAsia" w:eastAsia="仿宋_GB2312"/>
          <w:sz w:val="32"/>
          <w:szCs w:val="32"/>
          <w:lang w:val="en-US" w:eastAsia="zh-CN"/>
        </w:rPr>
        <w:t>16.8</w:t>
      </w:r>
      <w:r>
        <w:rPr>
          <w:rFonts w:hint="eastAsia" w:eastAsia="仿宋_GB2312"/>
          <w:sz w:val="32"/>
          <w:szCs w:val="32"/>
        </w:rPr>
        <w:t>万元，</w:t>
      </w:r>
      <w:r>
        <w:rPr>
          <w:rFonts w:hint="eastAsia" w:eastAsia="仿宋_GB2312"/>
          <w:sz w:val="32"/>
          <w:szCs w:val="32"/>
          <w:lang w:eastAsia="zh-CN"/>
        </w:rPr>
        <w:t>上升</w:t>
      </w:r>
      <w:r>
        <w:rPr>
          <w:rFonts w:hint="eastAsia" w:eastAsia="仿宋_GB2312"/>
          <w:sz w:val="32"/>
          <w:szCs w:val="32"/>
          <w:lang w:val="en-US" w:eastAsia="zh-CN"/>
        </w:rPr>
        <w:t>6.14</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lang w:val="en-US" w:eastAsia="zh-CN"/>
        </w:rPr>
        <w:t>5</w:t>
      </w:r>
      <w:r>
        <w:rPr>
          <w:rFonts w:hint="eastAsia" w:eastAsia="仿宋_GB2312"/>
          <w:sz w:val="32"/>
          <w:szCs w:val="32"/>
          <w:lang w:eastAsia="zh-CN"/>
        </w:rPr>
        <w:t>、</w:t>
      </w:r>
      <w:r>
        <w:rPr>
          <w:rFonts w:hint="eastAsia" w:eastAsia="仿宋_GB2312"/>
          <w:sz w:val="32"/>
          <w:szCs w:val="32"/>
        </w:rPr>
        <w:t>城乡社区支出类科目</w:t>
      </w:r>
      <w:r>
        <w:rPr>
          <w:rFonts w:hint="eastAsia" w:eastAsia="仿宋_GB2312"/>
          <w:sz w:val="32"/>
          <w:szCs w:val="32"/>
          <w:lang w:val="en-US" w:eastAsia="zh-CN"/>
        </w:rPr>
        <w:t>25</w:t>
      </w:r>
      <w:r>
        <w:rPr>
          <w:rFonts w:hint="eastAsia" w:eastAsia="仿宋_GB2312"/>
          <w:sz w:val="32"/>
          <w:szCs w:val="32"/>
        </w:rPr>
        <w:t>万元，占支出总预算</w:t>
      </w:r>
      <w:r>
        <w:rPr>
          <w:rFonts w:hint="eastAsia" w:eastAsia="仿宋_GB2312"/>
          <w:sz w:val="32"/>
          <w:szCs w:val="32"/>
          <w:lang w:val="en-US" w:eastAsia="zh-CN"/>
        </w:rPr>
        <w:t>5.61</w:t>
      </w:r>
      <w:r>
        <w:rPr>
          <w:rFonts w:eastAsia="仿宋_GB2312"/>
          <w:sz w:val="32"/>
          <w:szCs w:val="32"/>
        </w:rPr>
        <w:t>%</w:t>
      </w:r>
      <w:r>
        <w:rPr>
          <w:rFonts w:hint="eastAsia" w:eastAsia="仿宋_GB2312"/>
          <w:sz w:val="32"/>
          <w:szCs w:val="32"/>
        </w:rPr>
        <w:t>，同比</w:t>
      </w:r>
      <w:r>
        <w:rPr>
          <w:rFonts w:hint="eastAsia" w:eastAsia="仿宋_GB2312"/>
          <w:sz w:val="32"/>
          <w:szCs w:val="32"/>
          <w:lang w:eastAsia="zh-CN"/>
        </w:rPr>
        <w:t>减少</w:t>
      </w:r>
      <w:r>
        <w:rPr>
          <w:rFonts w:hint="eastAsia" w:eastAsia="仿宋_GB2312"/>
          <w:sz w:val="32"/>
          <w:szCs w:val="32"/>
          <w:lang w:val="en-US" w:eastAsia="zh-CN"/>
        </w:rPr>
        <w:t>11.85，下降32.16%</w:t>
      </w:r>
      <w:r>
        <w:rPr>
          <w:rFonts w:hint="eastAsia"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（二）按支出结构分类划分，分为基本支出预算和项目支出预算。</w:t>
      </w:r>
    </w:p>
    <w:p>
      <w:pPr>
        <w:spacing w:line="580" w:lineRule="exact"/>
        <w:ind w:firstLine="640" w:firstLineChars="200"/>
        <w:rPr>
          <w:rFonts w:eastAsia="仿宋_GB2312"/>
          <w:sz w:val="32"/>
          <w:szCs w:val="32"/>
        </w:rPr>
      </w:pPr>
      <w:r>
        <w:rPr>
          <w:rFonts w:hint="eastAsia" w:eastAsia="仿宋_GB2312"/>
          <w:sz w:val="32"/>
          <w:szCs w:val="32"/>
        </w:rPr>
        <w:t>基本支出预算</w:t>
      </w:r>
      <w:r>
        <w:rPr>
          <w:rFonts w:hint="eastAsia" w:eastAsia="仿宋_GB2312"/>
          <w:sz w:val="32"/>
          <w:szCs w:val="32"/>
          <w:lang w:val="en-US" w:eastAsia="zh-CN"/>
        </w:rPr>
        <w:t>416.11</w:t>
      </w:r>
      <w:r>
        <w:rPr>
          <w:rFonts w:hint="eastAsia" w:eastAsia="仿宋_GB2312"/>
          <w:sz w:val="32"/>
          <w:szCs w:val="32"/>
        </w:rPr>
        <w:t>万元，占支出总预算</w:t>
      </w:r>
      <w:r>
        <w:rPr>
          <w:rFonts w:hint="eastAsia" w:eastAsia="仿宋_GB2312"/>
          <w:sz w:val="32"/>
          <w:szCs w:val="32"/>
          <w:lang w:val="en-US" w:eastAsia="zh-CN"/>
        </w:rPr>
        <w:t>93.46</w:t>
      </w:r>
      <w:r>
        <w:rPr>
          <w:rFonts w:hint="eastAsia" w:eastAsia="仿宋_GB2312"/>
          <w:sz w:val="32"/>
          <w:szCs w:val="32"/>
        </w:rPr>
        <w:t>％，同比增加</w:t>
      </w:r>
      <w:r>
        <w:rPr>
          <w:rFonts w:hint="eastAsia" w:eastAsia="仿宋_GB2312"/>
          <w:sz w:val="32"/>
          <w:szCs w:val="32"/>
          <w:lang w:val="en-US" w:eastAsia="zh-CN"/>
        </w:rPr>
        <w:t>24.54</w:t>
      </w:r>
      <w:r>
        <w:rPr>
          <w:rFonts w:hint="eastAsia" w:eastAsia="仿宋_GB2312"/>
          <w:sz w:val="32"/>
          <w:szCs w:val="32"/>
        </w:rPr>
        <w:t>万元，上升</w:t>
      </w:r>
      <w:r>
        <w:rPr>
          <w:rFonts w:hint="eastAsia" w:eastAsia="仿宋_GB2312"/>
          <w:sz w:val="32"/>
          <w:szCs w:val="32"/>
          <w:lang w:val="en-US" w:eastAsia="zh-CN"/>
        </w:rPr>
        <w:t>6.27</w:t>
      </w:r>
      <w:r>
        <w:rPr>
          <w:rFonts w:hint="eastAsia" w:eastAsia="仿宋_GB2312"/>
          <w:sz w:val="32"/>
          <w:szCs w:val="32"/>
        </w:rPr>
        <w:t>％。其中：</w:t>
      </w:r>
    </w:p>
    <w:p>
      <w:pPr>
        <w:spacing w:line="580" w:lineRule="exact"/>
        <w:ind w:firstLine="675" w:firstLineChars="211"/>
        <w:rPr>
          <w:rFonts w:eastAsia="仿宋_GB2312"/>
          <w:sz w:val="32"/>
          <w:szCs w:val="32"/>
        </w:rPr>
      </w:pPr>
      <w:r>
        <w:rPr>
          <w:rFonts w:hint="eastAsia" w:eastAsia="仿宋_GB2312"/>
          <w:sz w:val="32"/>
          <w:szCs w:val="32"/>
        </w:rPr>
        <w:t>1、工资福利支出预算</w:t>
      </w:r>
      <w:r>
        <w:rPr>
          <w:rFonts w:hint="eastAsia" w:eastAsia="仿宋_GB2312"/>
          <w:sz w:val="32"/>
          <w:szCs w:val="32"/>
          <w:lang w:val="en-US" w:eastAsia="zh-CN"/>
        </w:rPr>
        <w:t>382.5</w:t>
      </w:r>
      <w:r>
        <w:rPr>
          <w:rFonts w:hint="eastAsia" w:eastAsia="仿宋_GB2312"/>
          <w:sz w:val="32"/>
          <w:szCs w:val="32"/>
        </w:rPr>
        <w:t>万元,占基本支出预算</w:t>
      </w:r>
      <w:r>
        <w:rPr>
          <w:rFonts w:hint="eastAsia" w:eastAsia="仿宋_GB2312"/>
          <w:sz w:val="32"/>
          <w:szCs w:val="32"/>
          <w:lang w:val="en-US" w:eastAsia="zh-CN"/>
        </w:rPr>
        <w:t>91.92</w:t>
      </w:r>
      <w:r>
        <w:rPr>
          <w:rFonts w:hint="eastAsia" w:eastAsia="仿宋_GB2312"/>
          <w:sz w:val="32"/>
          <w:szCs w:val="32"/>
        </w:rPr>
        <w:t>%，同比增加</w:t>
      </w:r>
      <w:r>
        <w:rPr>
          <w:rFonts w:hint="eastAsia" w:eastAsia="仿宋_GB2312"/>
          <w:sz w:val="32"/>
          <w:szCs w:val="32"/>
          <w:lang w:val="en-US" w:eastAsia="zh-CN"/>
        </w:rPr>
        <w:t>23.42</w:t>
      </w:r>
      <w:r>
        <w:rPr>
          <w:rFonts w:hint="eastAsia" w:eastAsia="仿宋_GB2312"/>
          <w:sz w:val="32"/>
          <w:szCs w:val="32"/>
        </w:rPr>
        <w:t>万元，上升</w:t>
      </w:r>
      <w:r>
        <w:rPr>
          <w:rFonts w:hint="eastAsia" w:eastAsia="仿宋_GB2312"/>
          <w:sz w:val="32"/>
          <w:szCs w:val="32"/>
          <w:lang w:val="en-US" w:eastAsia="zh-CN"/>
        </w:rPr>
        <w:t>6.52</w:t>
      </w:r>
      <w:r>
        <w:rPr>
          <w:rFonts w:hint="eastAsia" w:eastAsia="仿宋_GB2312"/>
          <w:sz w:val="32"/>
          <w:szCs w:val="32"/>
        </w:rPr>
        <w:t>%。</w:t>
      </w:r>
    </w:p>
    <w:p>
      <w:pPr>
        <w:spacing w:line="580" w:lineRule="exact"/>
        <w:ind w:firstLine="675" w:firstLineChars="211"/>
        <w:rPr>
          <w:rFonts w:eastAsia="仿宋_GB2312"/>
          <w:sz w:val="32"/>
          <w:szCs w:val="32"/>
        </w:rPr>
      </w:pPr>
      <w:r>
        <w:rPr>
          <w:rFonts w:hint="eastAsia" w:eastAsia="仿宋_GB2312"/>
          <w:sz w:val="32"/>
          <w:szCs w:val="32"/>
        </w:rPr>
        <w:t>2、商品和服务支出预算</w:t>
      </w:r>
      <w:r>
        <w:rPr>
          <w:rFonts w:hint="eastAsia" w:eastAsia="仿宋_GB2312"/>
          <w:sz w:val="32"/>
          <w:szCs w:val="32"/>
          <w:lang w:val="en-US" w:eastAsia="zh-CN"/>
        </w:rPr>
        <w:t>33.6</w:t>
      </w:r>
      <w:r>
        <w:rPr>
          <w:rFonts w:hint="eastAsia" w:eastAsia="仿宋_GB2312"/>
          <w:sz w:val="32"/>
          <w:szCs w:val="32"/>
        </w:rPr>
        <w:t>万元,占基本支出预算</w:t>
      </w:r>
      <w:r>
        <w:rPr>
          <w:rFonts w:hint="eastAsia" w:eastAsia="仿宋_GB2312"/>
          <w:sz w:val="32"/>
          <w:szCs w:val="32"/>
          <w:lang w:val="en-US" w:eastAsia="zh-CN"/>
        </w:rPr>
        <w:t>8.08</w:t>
      </w:r>
      <w:r>
        <w:rPr>
          <w:rFonts w:hint="eastAsia" w:eastAsia="仿宋_GB2312"/>
          <w:sz w:val="32"/>
          <w:szCs w:val="32"/>
        </w:rPr>
        <w:t>%，同比</w:t>
      </w:r>
      <w:r>
        <w:rPr>
          <w:rFonts w:hint="eastAsia" w:eastAsia="仿宋_GB2312"/>
          <w:sz w:val="32"/>
          <w:szCs w:val="32"/>
          <w:lang w:eastAsia="zh-CN"/>
        </w:rPr>
        <w:t>增加</w:t>
      </w:r>
      <w:r>
        <w:rPr>
          <w:rFonts w:hint="eastAsia" w:eastAsia="仿宋_GB2312"/>
          <w:sz w:val="32"/>
          <w:szCs w:val="32"/>
          <w:lang w:val="en-US" w:eastAsia="zh-CN"/>
        </w:rPr>
        <w:t>1.11</w:t>
      </w:r>
      <w:r>
        <w:rPr>
          <w:rFonts w:hint="eastAsia" w:eastAsia="仿宋_GB2312"/>
          <w:sz w:val="32"/>
          <w:szCs w:val="32"/>
        </w:rPr>
        <w:t>万元，</w:t>
      </w:r>
      <w:r>
        <w:rPr>
          <w:rFonts w:hint="eastAsia" w:eastAsia="仿宋_GB2312"/>
          <w:sz w:val="32"/>
          <w:szCs w:val="32"/>
          <w:lang w:eastAsia="zh-CN"/>
        </w:rPr>
        <w:t>上升</w:t>
      </w:r>
      <w:r>
        <w:rPr>
          <w:rFonts w:hint="eastAsia" w:eastAsia="仿宋_GB2312"/>
          <w:sz w:val="32"/>
          <w:szCs w:val="32"/>
          <w:lang w:val="en-US" w:eastAsia="zh-CN"/>
        </w:rPr>
        <w:t>3.42</w:t>
      </w:r>
      <w:r>
        <w:rPr>
          <w:rFonts w:hint="eastAsia" w:eastAsia="仿宋_GB2312"/>
          <w:sz w:val="32"/>
          <w:szCs w:val="32"/>
        </w:rPr>
        <w:t>%。</w:t>
      </w:r>
    </w:p>
    <w:p>
      <w:pPr>
        <w:spacing w:line="586" w:lineRule="exact"/>
        <w:ind w:firstLine="640" w:firstLineChars="200"/>
        <w:rPr>
          <w:rFonts w:eastAsia="仿宋_GB2312"/>
          <w:sz w:val="32"/>
          <w:szCs w:val="32"/>
        </w:rPr>
      </w:pPr>
      <w:r>
        <w:rPr>
          <w:rFonts w:hint="eastAsia" w:eastAsia="仿宋_GB2312"/>
          <w:sz w:val="32"/>
          <w:szCs w:val="32"/>
        </w:rPr>
        <w:t>项目支出预算</w:t>
      </w:r>
      <w:r>
        <w:rPr>
          <w:rFonts w:hint="eastAsia" w:eastAsia="仿宋_GB2312"/>
          <w:sz w:val="32"/>
          <w:szCs w:val="32"/>
          <w:lang w:val="en-US" w:eastAsia="zh-CN"/>
        </w:rPr>
        <w:t>29.1</w:t>
      </w:r>
      <w:r>
        <w:rPr>
          <w:rFonts w:hint="eastAsia" w:eastAsia="仿宋_GB2312"/>
          <w:sz w:val="32"/>
          <w:szCs w:val="32"/>
        </w:rPr>
        <w:t>万元，占支出总预算</w:t>
      </w:r>
      <w:r>
        <w:rPr>
          <w:rFonts w:hint="eastAsia" w:eastAsia="仿宋_GB2312"/>
          <w:sz w:val="32"/>
          <w:szCs w:val="32"/>
          <w:lang w:val="en-US" w:eastAsia="zh-CN"/>
        </w:rPr>
        <w:t>6.54</w:t>
      </w:r>
      <w:r>
        <w:rPr>
          <w:rFonts w:hint="eastAsia" w:eastAsia="仿宋_GB2312"/>
          <w:sz w:val="32"/>
          <w:szCs w:val="32"/>
        </w:rPr>
        <w:t>％，同比</w:t>
      </w:r>
      <w:r>
        <w:rPr>
          <w:rFonts w:hint="eastAsia" w:eastAsia="仿宋_GB2312"/>
          <w:sz w:val="32"/>
          <w:szCs w:val="32"/>
          <w:lang w:eastAsia="zh-CN"/>
        </w:rPr>
        <w:t>减少</w:t>
      </w:r>
      <w:r>
        <w:rPr>
          <w:rFonts w:hint="eastAsia" w:eastAsia="仿宋_GB2312"/>
          <w:sz w:val="32"/>
          <w:szCs w:val="32"/>
          <w:lang w:val="en-US" w:eastAsia="zh-CN"/>
        </w:rPr>
        <w:t>11.55</w:t>
      </w:r>
      <w:r>
        <w:rPr>
          <w:rFonts w:hint="eastAsia" w:eastAsia="仿宋_GB2312"/>
          <w:sz w:val="32"/>
          <w:szCs w:val="32"/>
        </w:rPr>
        <w:t>万元，</w:t>
      </w:r>
      <w:r>
        <w:rPr>
          <w:rFonts w:hint="eastAsia" w:eastAsia="仿宋_GB2312"/>
          <w:sz w:val="32"/>
          <w:szCs w:val="32"/>
          <w:lang w:eastAsia="zh-CN"/>
        </w:rPr>
        <w:t>下降</w:t>
      </w:r>
      <w:r>
        <w:rPr>
          <w:rFonts w:hint="eastAsia" w:eastAsia="仿宋_GB2312"/>
          <w:sz w:val="32"/>
          <w:szCs w:val="32"/>
          <w:lang w:val="en-US" w:eastAsia="zh-CN"/>
        </w:rPr>
        <w:t>28.41</w:t>
      </w:r>
      <w:r>
        <w:rPr>
          <w:rFonts w:hint="eastAsia" w:eastAsia="仿宋_GB2312"/>
          <w:sz w:val="32"/>
          <w:szCs w:val="32"/>
        </w:rPr>
        <w:t>％。</w:t>
      </w:r>
      <w:r>
        <w:rPr>
          <w:rFonts w:hint="eastAsia" w:eastAsia="仿宋_GB2312"/>
          <w:sz w:val="32"/>
          <w:szCs w:val="32"/>
          <w:lang w:eastAsia="zh-CN"/>
        </w:rPr>
        <w:t>下降</w:t>
      </w:r>
      <w:r>
        <w:rPr>
          <w:rFonts w:hint="eastAsia" w:eastAsia="仿宋_GB2312"/>
          <w:sz w:val="32"/>
          <w:szCs w:val="32"/>
        </w:rPr>
        <w:t>原因：</w:t>
      </w:r>
      <w:r>
        <w:rPr>
          <w:rFonts w:hint="eastAsia" w:eastAsia="仿宋_GB2312"/>
          <w:sz w:val="32"/>
          <w:szCs w:val="32"/>
          <w:lang w:eastAsia="zh-CN"/>
        </w:rPr>
        <w:t>按财政要求压减项目支出</w:t>
      </w:r>
      <w:r>
        <w:rPr>
          <w:rFonts w:hint="eastAsia" w:ascii="Times New Roman" w:hAnsi="Times New Roman" w:eastAsia="仿宋_GB2312" w:cs="Times New Roman"/>
          <w:sz w:val="32"/>
          <w:szCs w:val="32"/>
          <w:lang w:eastAsia="zh-CN"/>
        </w:rPr>
        <w:t>。</w:t>
      </w:r>
    </w:p>
    <w:p>
      <w:pPr>
        <w:spacing w:line="586" w:lineRule="exact"/>
        <w:ind w:left="315" w:leftChars="150" w:firstLine="321" w:firstLineChars="100"/>
        <w:rPr>
          <w:rFonts w:eastAsia="仿宋_GB2312"/>
          <w:b/>
          <w:sz w:val="32"/>
          <w:szCs w:val="32"/>
        </w:rPr>
      </w:pPr>
      <w:r>
        <w:rPr>
          <w:rFonts w:eastAsia="仿宋_GB2312"/>
          <w:b/>
          <w:sz w:val="32"/>
          <w:szCs w:val="32"/>
        </w:rPr>
        <w:t>四、财政拨款收支</w:t>
      </w:r>
      <w:r>
        <w:rPr>
          <w:rFonts w:hint="eastAsia" w:eastAsia="仿宋_GB2312"/>
          <w:b/>
          <w:sz w:val="32"/>
          <w:szCs w:val="32"/>
          <w:lang w:eastAsia="zh-CN"/>
        </w:rPr>
        <w:t>总体</w:t>
      </w:r>
      <w:r>
        <w:rPr>
          <w:rFonts w:eastAsia="仿宋_GB2312"/>
          <w:b/>
          <w:sz w:val="32"/>
          <w:szCs w:val="32"/>
        </w:rPr>
        <w:t>情况说明</w:t>
      </w:r>
    </w:p>
    <w:p>
      <w:pPr>
        <w:autoSpaceDE w:val="0"/>
        <w:autoSpaceDN w:val="0"/>
        <w:adjustRightInd w:val="0"/>
        <w:spacing w:line="586" w:lineRule="exact"/>
        <w:ind w:firstLine="640" w:firstLineChars="200"/>
        <w:rPr>
          <w:rFonts w:hint="eastAsia" w:eastAsia="仿宋_GB2312"/>
          <w:sz w:val="32"/>
          <w:szCs w:val="32"/>
          <w:lang w:eastAsia="zh-CN"/>
        </w:rPr>
      </w:pPr>
      <w:r>
        <w:rPr>
          <w:rFonts w:hint="eastAsia" w:eastAsia="仿宋_GB2312"/>
          <w:sz w:val="32"/>
          <w:szCs w:val="32"/>
          <w:lang w:eastAsia="zh-CN"/>
        </w:rPr>
        <w:t>我单位财政拨款总收入</w:t>
      </w:r>
      <w:r>
        <w:rPr>
          <w:rFonts w:hint="eastAsia" w:eastAsia="仿宋_GB2312"/>
          <w:sz w:val="32"/>
          <w:szCs w:val="32"/>
          <w:lang w:val="en-US" w:eastAsia="zh-CN"/>
        </w:rPr>
        <w:t>445.21</w:t>
      </w:r>
      <w:r>
        <w:rPr>
          <w:rFonts w:hint="eastAsia" w:eastAsia="仿宋_GB2312"/>
          <w:sz w:val="32"/>
          <w:szCs w:val="32"/>
        </w:rPr>
        <w:t>万元,</w:t>
      </w:r>
      <w:r>
        <w:rPr>
          <w:rFonts w:hint="eastAsia" w:eastAsia="仿宋_GB2312"/>
          <w:sz w:val="32"/>
          <w:szCs w:val="32"/>
          <w:lang w:eastAsia="zh-CN"/>
        </w:rPr>
        <w:t>总支出</w:t>
      </w:r>
      <w:r>
        <w:rPr>
          <w:rFonts w:hint="eastAsia" w:eastAsia="仿宋_GB2312"/>
          <w:sz w:val="32"/>
          <w:szCs w:val="32"/>
          <w:lang w:val="en-US" w:eastAsia="zh-CN"/>
        </w:rPr>
        <w:t>445.21万元（不含财政拨款上年未列支结转收支数）。</w:t>
      </w:r>
      <w:r>
        <w:rPr>
          <w:rFonts w:hint="eastAsia" w:eastAsia="仿宋_GB2312"/>
          <w:sz w:val="32"/>
          <w:szCs w:val="32"/>
          <w:lang w:eastAsia="zh-CN"/>
        </w:rPr>
        <w:t>财政拨款</w:t>
      </w:r>
      <w:r>
        <w:rPr>
          <w:rFonts w:hint="eastAsia" w:eastAsia="仿宋_GB2312"/>
          <w:sz w:val="32"/>
          <w:szCs w:val="32"/>
          <w:lang w:val="en-US" w:eastAsia="zh-CN"/>
        </w:rPr>
        <w:t>总收入较上年上升3%。</w:t>
      </w:r>
      <w:r>
        <w:rPr>
          <w:rFonts w:hint="eastAsia" w:eastAsia="仿宋_GB2312"/>
          <w:sz w:val="32"/>
          <w:szCs w:val="32"/>
          <w:lang w:eastAsia="zh-CN"/>
        </w:rPr>
        <w:t>主要原因是人员工资正常调增。</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lang w:eastAsia="zh-CN"/>
        </w:rPr>
        <w:t>财政拨款</w:t>
      </w:r>
      <w:r>
        <w:rPr>
          <w:rFonts w:hint="eastAsia" w:eastAsia="仿宋_GB2312"/>
          <w:sz w:val="32"/>
          <w:szCs w:val="32"/>
          <w:lang w:val="en-US" w:eastAsia="zh-CN"/>
        </w:rPr>
        <w:t>总支出较上年上升3%。</w:t>
      </w:r>
      <w:r>
        <w:rPr>
          <w:rFonts w:hint="eastAsia" w:eastAsia="仿宋_GB2312"/>
          <w:sz w:val="32"/>
          <w:szCs w:val="32"/>
          <w:lang w:eastAsia="zh-CN"/>
        </w:rPr>
        <w:t>主要原因是人员工资正常调增。</w:t>
      </w:r>
    </w:p>
    <w:p>
      <w:pPr>
        <w:spacing w:line="586" w:lineRule="exact"/>
        <w:ind w:firstLine="643" w:firstLineChars="200"/>
        <w:rPr>
          <w:rFonts w:hint="eastAsia" w:eastAsia="仿宋_GB2312"/>
          <w:b/>
          <w:sz w:val="32"/>
          <w:szCs w:val="32"/>
          <w:lang w:eastAsia="zh-CN"/>
        </w:rPr>
      </w:pPr>
      <w:r>
        <w:rPr>
          <w:rFonts w:eastAsia="仿宋_GB2312"/>
          <w:b/>
          <w:sz w:val="32"/>
          <w:szCs w:val="32"/>
        </w:rPr>
        <w:t>五、一般公共预算支出情况</w:t>
      </w:r>
      <w:r>
        <w:rPr>
          <w:rFonts w:hint="eastAsia" w:eastAsia="仿宋_GB2312"/>
          <w:b/>
          <w:sz w:val="32"/>
          <w:szCs w:val="32"/>
          <w:lang w:eastAsia="zh-CN"/>
        </w:rPr>
        <w:t>说明</w:t>
      </w:r>
    </w:p>
    <w:p>
      <w:pPr>
        <w:spacing w:line="580" w:lineRule="exact"/>
        <w:ind w:firstLine="672" w:firstLineChars="210"/>
        <w:rPr>
          <w:rFonts w:eastAsia="仿宋_GB2312"/>
          <w:sz w:val="32"/>
          <w:szCs w:val="32"/>
        </w:rPr>
      </w:pPr>
      <w:r>
        <w:rPr>
          <w:rFonts w:hint="eastAsia" w:eastAsia="仿宋_GB2312"/>
          <w:sz w:val="32"/>
          <w:szCs w:val="32"/>
          <w:lang w:eastAsia="zh-CN"/>
        </w:rPr>
        <w:t>我单位</w:t>
      </w:r>
      <w:r>
        <w:rPr>
          <w:rFonts w:hint="eastAsia" w:eastAsia="仿宋_GB2312"/>
          <w:sz w:val="32"/>
          <w:szCs w:val="32"/>
        </w:rPr>
        <w:t>一般公共预算支出</w:t>
      </w:r>
      <w:r>
        <w:rPr>
          <w:rFonts w:hint="eastAsia" w:eastAsia="仿宋_GB2312"/>
          <w:sz w:val="32"/>
          <w:szCs w:val="32"/>
          <w:lang w:val="en-US" w:eastAsia="zh-CN"/>
        </w:rPr>
        <w:t>420.21</w:t>
      </w:r>
      <w:r>
        <w:rPr>
          <w:rFonts w:hint="eastAsia" w:eastAsia="仿宋_GB2312"/>
          <w:sz w:val="32"/>
          <w:szCs w:val="32"/>
        </w:rPr>
        <w:t>万元,同比增加</w:t>
      </w:r>
      <w:r>
        <w:rPr>
          <w:rFonts w:hint="eastAsia" w:eastAsia="仿宋_GB2312"/>
          <w:sz w:val="32"/>
          <w:szCs w:val="32"/>
          <w:lang w:val="en-US" w:eastAsia="zh-CN"/>
        </w:rPr>
        <w:t>24.84</w:t>
      </w:r>
      <w:r>
        <w:rPr>
          <w:rFonts w:hint="eastAsia" w:eastAsia="仿宋_GB2312"/>
          <w:sz w:val="32"/>
          <w:szCs w:val="32"/>
        </w:rPr>
        <w:t>万元，上升</w:t>
      </w:r>
      <w:r>
        <w:rPr>
          <w:rFonts w:hint="eastAsia" w:eastAsia="仿宋_GB2312"/>
          <w:sz w:val="32"/>
          <w:szCs w:val="32"/>
          <w:lang w:val="en-US" w:eastAsia="zh-CN"/>
        </w:rPr>
        <w:t>6.28</w:t>
      </w:r>
      <w:r>
        <w:rPr>
          <w:rFonts w:hint="eastAsia" w:eastAsia="仿宋_GB2312"/>
          <w:sz w:val="32"/>
          <w:szCs w:val="32"/>
        </w:rPr>
        <w:t>%。增加主要原因：人员工资正常调增。</w:t>
      </w:r>
    </w:p>
    <w:p>
      <w:pPr>
        <w:spacing w:line="580" w:lineRule="exact"/>
        <w:ind w:firstLine="672" w:firstLineChars="210"/>
        <w:rPr>
          <w:rFonts w:eastAsia="仿宋_GB2312"/>
          <w:sz w:val="32"/>
          <w:szCs w:val="32"/>
        </w:rPr>
      </w:pPr>
      <w:r>
        <w:rPr>
          <w:rFonts w:hint="eastAsia" w:eastAsia="仿宋_GB2312"/>
          <w:sz w:val="32"/>
          <w:szCs w:val="32"/>
        </w:rPr>
        <w:t>按支出功能分类划分</w:t>
      </w:r>
      <w:r>
        <w:rPr>
          <w:rFonts w:hint="eastAsia" w:eastAsia="仿宋_GB2312"/>
          <w:sz w:val="32"/>
          <w:szCs w:val="32"/>
          <w:lang w:val="en-US" w:eastAsia="zh-CN"/>
        </w:rPr>
        <w:t>4</w:t>
      </w:r>
      <w:r>
        <w:rPr>
          <w:rFonts w:hint="eastAsia" w:eastAsia="仿宋_GB2312"/>
          <w:sz w:val="32"/>
          <w:szCs w:val="32"/>
        </w:rPr>
        <w:t>类：</w:t>
      </w:r>
    </w:p>
    <w:p>
      <w:pPr>
        <w:spacing w:line="580" w:lineRule="exact"/>
        <w:ind w:firstLine="800" w:firstLineChars="250"/>
        <w:rPr>
          <w:rFonts w:eastAsia="仿宋_GB2312"/>
          <w:sz w:val="32"/>
          <w:szCs w:val="32"/>
        </w:rPr>
      </w:pPr>
      <w:r>
        <w:rPr>
          <w:rFonts w:hint="eastAsia" w:eastAsia="仿宋_GB2312"/>
          <w:sz w:val="32"/>
          <w:szCs w:val="32"/>
        </w:rPr>
        <w:t>1、社会保障和就业支出类科目</w:t>
      </w:r>
      <w:r>
        <w:rPr>
          <w:rFonts w:hint="eastAsia" w:eastAsia="仿宋_GB2312"/>
          <w:sz w:val="32"/>
          <w:szCs w:val="32"/>
          <w:lang w:val="en-US" w:eastAsia="zh-CN"/>
        </w:rPr>
        <w:t>64.2</w:t>
      </w:r>
      <w:r>
        <w:rPr>
          <w:rFonts w:hint="eastAsia" w:eastAsia="仿宋_GB2312"/>
          <w:sz w:val="32"/>
          <w:szCs w:val="32"/>
        </w:rPr>
        <w:t>万元，占支出总预算</w:t>
      </w:r>
      <w:r>
        <w:rPr>
          <w:rFonts w:hint="eastAsia" w:eastAsia="仿宋_GB2312"/>
          <w:sz w:val="32"/>
          <w:szCs w:val="32"/>
          <w:lang w:val="en-US" w:eastAsia="zh-CN"/>
        </w:rPr>
        <w:t>14.42</w:t>
      </w:r>
      <w:r>
        <w:rPr>
          <w:rFonts w:hint="eastAsia" w:eastAsia="仿宋_GB2312"/>
          <w:sz w:val="32"/>
          <w:szCs w:val="32"/>
        </w:rPr>
        <w:t>％，同比增加</w:t>
      </w:r>
      <w:r>
        <w:rPr>
          <w:rFonts w:hint="eastAsia" w:eastAsia="仿宋_GB2312"/>
          <w:sz w:val="32"/>
          <w:szCs w:val="32"/>
          <w:lang w:val="en-US" w:eastAsia="zh-CN"/>
        </w:rPr>
        <w:t>4</w:t>
      </w:r>
      <w:r>
        <w:rPr>
          <w:rFonts w:hint="eastAsia" w:eastAsia="仿宋_GB2312"/>
          <w:sz w:val="32"/>
          <w:szCs w:val="32"/>
        </w:rPr>
        <w:t>万元，</w:t>
      </w:r>
      <w:r>
        <w:rPr>
          <w:rFonts w:hint="eastAsia" w:eastAsia="仿宋_GB2312"/>
          <w:sz w:val="32"/>
          <w:szCs w:val="32"/>
          <w:lang w:eastAsia="zh-CN"/>
        </w:rPr>
        <w:t>上升</w:t>
      </w:r>
      <w:r>
        <w:rPr>
          <w:rFonts w:hint="eastAsia" w:eastAsia="仿宋_GB2312"/>
          <w:sz w:val="32"/>
          <w:szCs w:val="32"/>
          <w:lang w:val="en-US" w:eastAsia="zh-CN"/>
        </w:rPr>
        <w:t>6.64</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rPr>
        <w:t>2、卫生健康支出类科目</w:t>
      </w:r>
      <w:r>
        <w:rPr>
          <w:rFonts w:hint="eastAsia" w:eastAsia="仿宋_GB2312"/>
          <w:sz w:val="32"/>
          <w:szCs w:val="32"/>
          <w:lang w:val="en-US" w:eastAsia="zh-CN"/>
        </w:rPr>
        <w:t>35.56</w:t>
      </w:r>
      <w:r>
        <w:rPr>
          <w:rFonts w:hint="eastAsia" w:eastAsia="仿宋_GB2312"/>
          <w:sz w:val="32"/>
          <w:szCs w:val="32"/>
        </w:rPr>
        <w:t>万元，占支出总预算</w:t>
      </w:r>
      <w:r>
        <w:rPr>
          <w:rFonts w:hint="eastAsia" w:eastAsia="仿宋_GB2312"/>
          <w:sz w:val="32"/>
          <w:szCs w:val="32"/>
          <w:lang w:val="en-US" w:eastAsia="zh-CN"/>
        </w:rPr>
        <w:t>7.99</w:t>
      </w:r>
      <w:r>
        <w:rPr>
          <w:rFonts w:hint="eastAsia" w:eastAsia="仿宋_GB2312"/>
          <w:sz w:val="32"/>
          <w:szCs w:val="32"/>
        </w:rPr>
        <w:t>％，同比增加</w:t>
      </w:r>
      <w:r>
        <w:rPr>
          <w:rFonts w:hint="eastAsia" w:eastAsia="仿宋_GB2312"/>
          <w:sz w:val="32"/>
          <w:szCs w:val="32"/>
          <w:lang w:val="en-US" w:eastAsia="zh-CN"/>
        </w:rPr>
        <w:t>2.19</w:t>
      </w:r>
      <w:r>
        <w:rPr>
          <w:rFonts w:hint="eastAsia" w:eastAsia="仿宋_GB2312"/>
          <w:sz w:val="32"/>
          <w:szCs w:val="32"/>
        </w:rPr>
        <w:t>万元，上升</w:t>
      </w:r>
      <w:r>
        <w:rPr>
          <w:rFonts w:hint="eastAsia" w:eastAsia="仿宋_GB2312"/>
          <w:sz w:val="32"/>
          <w:szCs w:val="32"/>
          <w:lang w:val="en-US" w:eastAsia="zh-CN"/>
        </w:rPr>
        <w:t>6.56</w:t>
      </w:r>
      <w:r>
        <w:rPr>
          <w:rFonts w:hint="eastAsia" w:eastAsia="仿宋_GB2312"/>
          <w:sz w:val="32"/>
          <w:szCs w:val="32"/>
        </w:rPr>
        <w:t>％。</w:t>
      </w:r>
    </w:p>
    <w:p>
      <w:pPr>
        <w:spacing w:line="580" w:lineRule="exact"/>
        <w:ind w:firstLine="800" w:firstLineChars="250"/>
        <w:rPr>
          <w:rFonts w:eastAsia="仿宋_GB2312"/>
          <w:sz w:val="32"/>
          <w:szCs w:val="32"/>
        </w:rPr>
      </w:pPr>
      <w:r>
        <w:rPr>
          <w:rFonts w:hint="eastAsia" w:eastAsia="仿宋_GB2312"/>
          <w:sz w:val="32"/>
          <w:szCs w:val="32"/>
          <w:lang w:val="en-US" w:eastAsia="zh-CN"/>
        </w:rPr>
        <w:t>3</w:t>
      </w:r>
      <w:r>
        <w:rPr>
          <w:rFonts w:hint="eastAsia" w:eastAsia="仿宋_GB2312"/>
          <w:sz w:val="32"/>
          <w:szCs w:val="32"/>
        </w:rPr>
        <w:t>、住房保障支出类科目</w:t>
      </w:r>
      <w:r>
        <w:rPr>
          <w:rFonts w:hint="eastAsia" w:eastAsia="仿宋_GB2312"/>
          <w:sz w:val="32"/>
          <w:szCs w:val="32"/>
          <w:lang w:val="en-US" w:eastAsia="zh-CN"/>
        </w:rPr>
        <w:t>30.05</w:t>
      </w:r>
      <w:r>
        <w:rPr>
          <w:rFonts w:hint="eastAsia" w:eastAsia="仿宋_GB2312"/>
          <w:sz w:val="32"/>
          <w:szCs w:val="32"/>
        </w:rPr>
        <w:t>万元，占支出总预算</w:t>
      </w:r>
      <w:r>
        <w:rPr>
          <w:rFonts w:hint="eastAsia" w:eastAsia="仿宋_GB2312"/>
          <w:sz w:val="32"/>
          <w:szCs w:val="32"/>
          <w:lang w:val="en-US" w:eastAsia="zh-CN"/>
        </w:rPr>
        <w:t>6.75</w:t>
      </w:r>
      <w:r>
        <w:rPr>
          <w:rFonts w:hint="eastAsia" w:eastAsia="仿宋_GB2312"/>
          <w:sz w:val="32"/>
          <w:szCs w:val="32"/>
        </w:rPr>
        <w:t>％，同比增加</w:t>
      </w:r>
      <w:r>
        <w:rPr>
          <w:rFonts w:hint="eastAsia" w:eastAsia="仿宋_GB2312"/>
          <w:sz w:val="32"/>
          <w:szCs w:val="32"/>
          <w:lang w:val="en-US" w:eastAsia="zh-CN"/>
        </w:rPr>
        <w:t>1.85</w:t>
      </w:r>
      <w:r>
        <w:rPr>
          <w:rFonts w:hint="eastAsia" w:eastAsia="仿宋_GB2312"/>
          <w:sz w:val="32"/>
          <w:szCs w:val="32"/>
        </w:rPr>
        <w:t>万元，上升</w:t>
      </w:r>
      <w:r>
        <w:rPr>
          <w:rFonts w:hint="eastAsia" w:eastAsia="仿宋_GB2312"/>
          <w:sz w:val="32"/>
          <w:szCs w:val="32"/>
          <w:lang w:val="en-US" w:eastAsia="zh-CN"/>
        </w:rPr>
        <w:t>6.56</w:t>
      </w:r>
      <w:r>
        <w:rPr>
          <w:rFonts w:hint="eastAsia" w:eastAsia="仿宋_GB2312"/>
          <w:sz w:val="32"/>
          <w:szCs w:val="32"/>
        </w:rPr>
        <w:t>％。</w:t>
      </w:r>
    </w:p>
    <w:p>
      <w:pPr>
        <w:spacing w:line="580" w:lineRule="exact"/>
        <w:ind w:firstLine="672" w:firstLineChars="210"/>
        <w:rPr>
          <w:rFonts w:eastAsia="仿宋_GB2312"/>
          <w:sz w:val="32"/>
          <w:szCs w:val="32"/>
        </w:rPr>
      </w:pPr>
      <w:r>
        <w:rPr>
          <w:rFonts w:hint="eastAsia" w:eastAsia="仿宋_GB2312"/>
          <w:sz w:val="32"/>
          <w:szCs w:val="32"/>
          <w:lang w:val="en-US" w:eastAsia="zh-CN"/>
        </w:rPr>
        <w:t>4</w:t>
      </w:r>
      <w:r>
        <w:rPr>
          <w:rFonts w:hint="eastAsia" w:eastAsia="仿宋_GB2312"/>
          <w:sz w:val="32"/>
          <w:szCs w:val="32"/>
        </w:rPr>
        <w:t>、灾害防治及应用管理支出类科目</w:t>
      </w:r>
      <w:r>
        <w:rPr>
          <w:rFonts w:hint="eastAsia" w:eastAsia="仿宋_GB2312"/>
          <w:sz w:val="32"/>
          <w:szCs w:val="32"/>
          <w:lang w:val="en-US" w:eastAsia="zh-CN"/>
        </w:rPr>
        <w:t>290.4</w:t>
      </w:r>
      <w:r>
        <w:rPr>
          <w:rFonts w:hint="eastAsia" w:eastAsia="仿宋_GB2312"/>
          <w:sz w:val="32"/>
          <w:szCs w:val="32"/>
        </w:rPr>
        <w:t>万元，占支出总预算</w:t>
      </w:r>
      <w:r>
        <w:rPr>
          <w:rFonts w:hint="eastAsia" w:eastAsia="仿宋_GB2312"/>
          <w:sz w:val="32"/>
          <w:szCs w:val="32"/>
          <w:lang w:val="en-US" w:eastAsia="zh-CN"/>
        </w:rPr>
        <w:t>65.23</w:t>
      </w:r>
      <w:r>
        <w:rPr>
          <w:rFonts w:hint="eastAsia" w:eastAsia="仿宋_GB2312"/>
          <w:sz w:val="32"/>
          <w:szCs w:val="32"/>
        </w:rPr>
        <w:t>％，同比</w:t>
      </w:r>
      <w:r>
        <w:rPr>
          <w:rFonts w:hint="eastAsia" w:eastAsia="仿宋_GB2312"/>
          <w:sz w:val="32"/>
          <w:szCs w:val="32"/>
          <w:lang w:eastAsia="zh-CN"/>
        </w:rPr>
        <w:t>增加</w:t>
      </w:r>
      <w:r>
        <w:rPr>
          <w:rFonts w:hint="eastAsia" w:eastAsia="仿宋_GB2312"/>
          <w:sz w:val="32"/>
          <w:szCs w:val="32"/>
          <w:lang w:val="en-US" w:eastAsia="zh-CN"/>
        </w:rPr>
        <w:t>16.8</w:t>
      </w:r>
      <w:r>
        <w:rPr>
          <w:rFonts w:hint="eastAsia" w:eastAsia="仿宋_GB2312"/>
          <w:sz w:val="32"/>
          <w:szCs w:val="32"/>
        </w:rPr>
        <w:t>万元，</w:t>
      </w:r>
      <w:r>
        <w:rPr>
          <w:rFonts w:hint="eastAsia" w:eastAsia="仿宋_GB2312"/>
          <w:sz w:val="32"/>
          <w:szCs w:val="32"/>
          <w:lang w:eastAsia="zh-CN"/>
        </w:rPr>
        <w:t>上升</w:t>
      </w:r>
      <w:r>
        <w:rPr>
          <w:rFonts w:hint="eastAsia" w:eastAsia="仿宋_GB2312"/>
          <w:sz w:val="32"/>
          <w:szCs w:val="32"/>
          <w:lang w:val="en-US" w:eastAsia="zh-CN"/>
        </w:rPr>
        <w:t>6.14</w:t>
      </w:r>
      <w:r>
        <w:rPr>
          <w:rFonts w:hint="eastAsia" w:eastAsia="仿宋_GB2312"/>
          <w:sz w:val="32"/>
          <w:szCs w:val="32"/>
        </w:rPr>
        <w:t>％。</w:t>
      </w:r>
    </w:p>
    <w:p>
      <w:pPr>
        <w:spacing w:line="586" w:lineRule="exact"/>
        <w:ind w:firstLine="643" w:firstLineChars="200"/>
        <w:rPr>
          <w:rFonts w:eastAsia="仿宋_GB2312"/>
          <w:b/>
          <w:sz w:val="32"/>
          <w:szCs w:val="32"/>
        </w:rPr>
      </w:pPr>
      <w:r>
        <w:rPr>
          <w:rFonts w:eastAsia="仿宋_GB2312"/>
          <w:b/>
          <w:sz w:val="32"/>
          <w:szCs w:val="32"/>
        </w:rPr>
        <w:t>六、一般公共预算基本支出情况</w:t>
      </w:r>
      <w:r>
        <w:rPr>
          <w:rFonts w:hint="eastAsia" w:eastAsia="仿宋_GB2312"/>
          <w:b/>
          <w:sz w:val="32"/>
          <w:szCs w:val="32"/>
          <w:lang w:eastAsia="zh-CN"/>
        </w:rPr>
        <w:t>说明</w:t>
      </w:r>
      <w:r>
        <w:rPr>
          <w:rFonts w:eastAsia="仿宋_GB2312"/>
          <w:b/>
          <w:sz w:val="32"/>
          <w:szCs w:val="32"/>
        </w:rPr>
        <w:t xml:space="preserve"> </w:t>
      </w:r>
    </w:p>
    <w:p>
      <w:pPr>
        <w:spacing w:line="580" w:lineRule="exact"/>
        <w:ind w:firstLine="640" w:firstLineChars="200"/>
        <w:rPr>
          <w:rFonts w:eastAsia="仿宋_GB2312"/>
          <w:sz w:val="32"/>
          <w:szCs w:val="32"/>
        </w:rPr>
      </w:pPr>
      <w:r>
        <w:rPr>
          <w:rFonts w:hint="eastAsia" w:eastAsia="仿宋_GB2312"/>
          <w:sz w:val="32"/>
          <w:szCs w:val="32"/>
        </w:rPr>
        <w:t>基本支出预算</w:t>
      </w:r>
      <w:r>
        <w:rPr>
          <w:rFonts w:hint="eastAsia" w:eastAsia="仿宋_GB2312"/>
          <w:sz w:val="32"/>
          <w:szCs w:val="32"/>
          <w:lang w:val="en-US" w:eastAsia="zh-CN"/>
        </w:rPr>
        <w:t>416.11</w:t>
      </w:r>
      <w:r>
        <w:rPr>
          <w:rFonts w:hint="eastAsia" w:eastAsia="仿宋_GB2312"/>
          <w:sz w:val="32"/>
          <w:szCs w:val="32"/>
        </w:rPr>
        <w:t>万元，占支出总预算</w:t>
      </w:r>
      <w:r>
        <w:rPr>
          <w:rFonts w:hint="eastAsia" w:eastAsia="仿宋_GB2312"/>
          <w:sz w:val="32"/>
          <w:szCs w:val="32"/>
          <w:lang w:val="en-US" w:eastAsia="zh-CN"/>
        </w:rPr>
        <w:t>93.46</w:t>
      </w:r>
      <w:r>
        <w:rPr>
          <w:rFonts w:hint="eastAsia" w:eastAsia="仿宋_GB2312"/>
          <w:sz w:val="32"/>
          <w:szCs w:val="32"/>
        </w:rPr>
        <w:t>％，同比增加</w:t>
      </w:r>
      <w:r>
        <w:rPr>
          <w:rFonts w:hint="eastAsia" w:eastAsia="仿宋_GB2312"/>
          <w:sz w:val="32"/>
          <w:szCs w:val="32"/>
          <w:lang w:val="en-US" w:eastAsia="zh-CN"/>
        </w:rPr>
        <w:t>24.54</w:t>
      </w:r>
      <w:r>
        <w:rPr>
          <w:rFonts w:hint="eastAsia" w:eastAsia="仿宋_GB2312"/>
          <w:sz w:val="32"/>
          <w:szCs w:val="32"/>
        </w:rPr>
        <w:t>万元，上升</w:t>
      </w:r>
      <w:r>
        <w:rPr>
          <w:rFonts w:hint="eastAsia" w:eastAsia="仿宋_GB2312"/>
          <w:sz w:val="32"/>
          <w:szCs w:val="32"/>
          <w:lang w:val="en-US" w:eastAsia="zh-CN"/>
        </w:rPr>
        <w:t>6.26</w:t>
      </w:r>
      <w:r>
        <w:rPr>
          <w:rFonts w:hint="eastAsia" w:eastAsia="仿宋_GB2312"/>
          <w:sz w:val="32"/>
          <w:szCs w:val="32"/>
        </w:rPr>
        <w:t>％。其中：</w:t>
      </w:r>
    </w:p>
    <w:p>
      <w:pPr>
        <w:autoSpaceDE w:val="0"/>
        <w:autoSpaceDN w:val="0"/>
        <w:adjustRightInd w:val="0"/>
        <w:spacing w:line="586" w:lineRule="exact"/>
        <w:ind w:firstLine="615"/>
        <w:rPr>
          <w:rFonts w:eastAsia="仿宋_GB2312"/>
          <w:sz w:val="32"/>
          <w:szCs w:val="32"/>
        </w:rPr>
      </w:pPr>
      <w:r>
        <w:rPr>
          <w:rFonts w:eastAsia="仿宋_GB2312"/>
          <w:sz w:val="32"/>
          <w:szCs w:val="32"/>
        </w:rPr>
        <w:t>人员经费</w:t>
      </w:r>
      <w:r>
        <w:rPr>
          <w:rFonts w:hint="eastAsia" w:eastAsia="仿宋_GB2312"/>
          <w:sz w:val="32"/>
          <w:szCs w:val="32"/>
          <w:lang w:val="en-US" w:eastAsia="zh-CN"/>
        </w:rPr>
        <w:t>382.5</w:t>
      </w:r>
      <w:r>
        <w:rPr>
          <w:rFonts w:hint="eastAsia" w:eastAsia="仿宋_GB2312"/>
          <w:sz w:val="32"/>
          <w:szCs w:val="32"/>
        </w:rPr>
        <w:t>万元,占基本支出预算</w:t>
      </w:r>
      <w:r>
        <w:rPr>
          <w:rFonts w:hint="eastAsia" w:eastAsia="仿宋_GB2312"/>
          <w:sz w:val="32"/>
          <w:szCs w:val="32"/>
          <w:lang w:val="en-US" w:eastAsia="zh-CN"/>
        </w:rPr>
        <w:t>91.92</w:t>
      </w:r>
      <w:r>
        <w:rPr>
          <w:rFonts w:hint="eastAsia" w:eastAsia="仿宋_GB2312"/>
          <w:sz w:val="32"/>
          <w:szCs w:val="32"/>
        </w:rPr>
        <w:t>%，同比增加</w:t>
      </w:r>
      <w:r>
        <w:rPr>
          <w:rFonts w:hint="eastAsia" w:eastAsia="仿宋_GB2312"/>
          <w:sz w:val="32"/>
          <w:szCs w:val="32"/>
          <w:lang w:val="en-US" w:eastAsia="zh-CN"/>
        </w:rPr>
        <w:t>23.42</w:t>
      </w:r>
      <w:r>
        <w:rPr>
          <w:rFonts w:hint="eastAsia" w:eastAsia="仿宋_GB2312"/>
          <w:sz w:val="32"/>
          <w:szCs w:val="32"/>
        </w:rPr>
        <w:t>万元，上升</w:t>
      </w:r>
      <w:r>
        <w:rPr>
          <w:rFonts w:hint="eastAsia" w:eastAsia="仿宋_GB2312"/>
          <w:sz w:val="32"/>
          <w:szCs w:val="32"/>
          <w:lang w:val="en-US" w:eastAsia="zh-CN"/>
        </w:rPr>
        <w:t>6.52</w:t>
      </w:r>
      <w:r>
        <w:rPr>
          <w:rFonts w:hint="eastAsia" w:eastAsia="仿宋_GB2312"/>
          <w:sz w:val="32"/>
          <w:szCs w:val="32"/>
        </w:rPr>
        <w:t>%。</w:t>
      </w:r>
      <w:r>
        <w:rPr>
          <w:rFonts w:eastAsia="仿宋_GB2312"/>
          <w:sz w:val="32"/>
          <w:szCs w:val="32"/>
        </w:rPr>
        <w:t xml:space="preserve">主要包括：基本工资、津贴补贴、奖金、绩效工资、基本养老保险缴费、基本医疗保险缴费、其他社会保障缴费、职业年金缴费、住房公积金、离休费、退休费、其他对个人和家庭的补助支出。 </w:t>
      </w:r>
    </w:p>
    <w:p>
      <w:pPr>
        <w:spacing w:line="586" w:lineRule="exact"/>
        <w:ind w:firstLine="640" w:firstLineChars="200"/>
        <w:rPr>
          <w:rFonts w:eastAsia="仿宋_GB2312"/>
          <w:sz w:val="32"/>
          <w:szCs w:val="32"/>
        </w:rPr>
      </w:pPr>
      <w:r>
        <w:rPr>
          <w:rFonts w:hint="eastAsia" w:eastAsia="仿宋_GB2312"/>
          <w:sz w:val="32"/>
          <w:szCs w:val="32"/>
          <w:lang w:val="en-US" w:eastAsia="zh-CN"/>
        </w:rPr>
        <w:t>公用经费33.6</w:t>
      </w:r>
      <w:r>
        <w:rPr>
          <w:rFonts w:hint="eastAsia" w:eastAsia="仿宋_GB2312"/>
          <w:sz w:val="32"/>
          <w:szCs w:val="32"/>
        </w:rPr>
        <w:t>万元,占基本支出预算</w:t>
      </w:r>
      <w:r>
        <w:rPr>
          <w:rFonts w:hint="eastAsia" w:eastAsia="仿宋_GB2312"/>
          <w:sz w:val="32"/>
          <w:szCs w:val="32"/>
          <w:lang w:val="en-US" w:eastAsia="zh-CN"/>
        </w:rPr>
        <w:t>8.08</w:t>
      </w:r>
      <w:r>
        <w:rPr>
          <w:rFonts w:hint="eastAsia" w:eastAsia="仿宋_GB2312"/>
          <w:sz w:val="32"/>
          <w:szCs w:val="32"/>
        </w:rPr>
        <w:t>%，同比</w:t>
      </w:r>
      <w:r>
        <w:rPr>
          <w:rFonts w:hint="eastAsia" w:eastAsia="仿宋_GB2312"/>
          <w:sz w:val="32"/>
          <w:szCs w:val="32"/>
          <w:lang w:eastAsia="zh-CN"/>
        </w:rPr>
        <w:t>增加</w:t>
      </w:r>
      <w:r>
        <w:rPr>
          <w:rFonts w:hint="eastAsia" w:eastAsia="仿宋_GB2312"/>
          <w:sz w:val="32"/>
          <w:szCs w:val="32"/>
          <w:lang w:val="en-US" w:eastAsia="zh-CN"/>
        </w:rPr>
        <w:t>1.11</w:t>
      </w:r>
      <w:r>
        <w:rPr>
          <w:rFonts w:hint="eastAsia" w:eastAsia="仿宋_GB2312"/>
          <w:sz w:val="32"/>
          <w:szCs w:val="32"/>
        </w:rPr>
        <w:t>万元，</w:t>
      </w:r>
      <w:r>
        <w:rPr>
          <w:rFonts w:hint="eastAsia" w:eastAsia="仿宋_GB2312"/>
          <w:sz w:val="32"/>
          <w:szCs w:val="32"/>
          <w:lang w:eastAsia="zh-CN"/>
        </w:rPr>
        <w:t>上升</w:t>
      </w:r>
      <w:r>
        <w:rPr>
          <w:rFonts w:hint="eastAsia" w:eastAsia="仿宋_GB2312"/>
          <w:sz w:val="32"/>
          <w:szCs w:val="32"/>
          <w:lang w:val="en-US" w:eastAsia="zh-CN"/>
        </w:rPr>
        <w:t>3.42</w:t>
      </w:r>
      <w:r>
        <w:rPr>
          <w:rFonts w:hint="eastAsia" w:eastAsia="仿宋_GB2312"/>
          <w:sz w:val="32"/>
          <w:szCs w:val="32"/>
        </w:rPr>
        <w:t>%。</w:t>
      </w:r>
      <w:r>
        <w:rPr>
          <w:rFonts w:eastAsia="仿宋_GB2312"/>
          <w:sz w:val="32"/>
          <w:szCs w:val="32"/>
        </w:rPr>
        <w:t>主要包括：</w:t>
      </w:r>
      <w:r>
        <w:rPr>
          <w:rFonts w:hint="eastAsia" w:eastAsia="仿宋_GB2312"/>
          <w:sz w:val="32"/>
          <w:szCs w:val="32"/>
          <w:lang w:eastAsia="zh-CN"/>
        </w:rPr>
        <w:t>食堂运转费</w:t>
      </w:r>
      <w:r>
        <w:rPr>
          <w:rFonts w:eastAsia="仿宋_GB2312"/>
          <w:sz w:val="32"/>
          <w:szCs w:val="32"/>
        </w:rPr>
        <w:t>、办公费、印刷费、水费、电费、邮电费、差旅费、维修（护）费、会议费、培训费、公务接待费、劳务费、工会经费、福利费、公务用车运行维护费、其他交通费用、其他商品和服务支出。</w:t>
      </w:r>
    </w:p>
    <w:p>
      <w:pPr>
        <w:spacing w:line="586" w:lineRule="exact"/>
        <w:ind w:firstLine="803" w:firstLineChars="250"/>
        <w:rPr>
          <w:rFonts w:hint="eastAsia" w:eastAsia="仿宋_GB2312"/>
          <w:b/>
          <w:sz w:val="32"/>
          <w:szCs w:val="32"/>
          <w:lang w:eastAsia="zh-CN"/>
        </w:rPr>
      </w:pPr>
      <w:r>
        <w:rPr>
          <w:rFonts w:eastAsia="仿宋_GB2312"/>
          <w:b/>
          <w:sz w:val="32"/>
          <w:szCs w:val="32"/>
        </w:rPr>
        <w:t>七、一般公共预算“三公”经费</w:t>
      </w:r>
      <w:r>
        <w:rPr>
          <w:rFonts w:hint="eastAsia" w:eastAsia="仿宋_GB2312"/>
          <w:b/>
          <w:sz w:val="32"/>
          <w:szCs w:val="32"/>
          <w:lang w:eastAsia="zh-CN"/>
        </w:rPr>
        <w:t>支出</w:t>
      </w:r>
      <w:r>
        <w:rPr>
          <w:rFonts w:eastAsia="仿宋_GB2312"/>
          <w:b/>
          <w:sz w:val="32"/>
          <w:szCs w:val="32"/>
        </w:rPr>
        <w:t>情况</w:t>
      </w:r>
      <w:r>
        <w:rPr>
          <w:rFonts w:hint="eastAsia" w:eastAsia="仿宋_GB2312"/>
          <w:b/>
          <w:sz w:val="32"/>
          <w:szCs w:val="32"/>
          <w:lang w:eastAsia="zh-CN"/>
        </w:rPr>
        <w:t>说明</w:t>
      </w:r>
    </w:p>
    <w:p>
      <w:pPr>
        <w:spacing w:line="360" w:lineRule="auto"/>
        <w:ind w:firstLine="800" w:firstLineChars="250"/>
        <w:rPr>
          <w:rFonts w:hint="eastAsia" w:eastAsia="仿宋_GB2312"/>
          <w:sz w:val="32"/>
          <w:szCs w:val="32"/>
          <w:lang w:eastAsia="zh-CN"/>
        </w:rPr>
      </w:pPr>
      <w:r>
        <w:rPr>
          <w:rFonts w:hint="eastAsia" w:ascii="Times New Roman" w:hAnsi="Times New Roman" w:eastAsia="仿宋_GB2312" w:cs="Times New Roman"/>
          <w:sz w:val="32"/>
          <w:szCs w:val="32"/>
        </w:rPr>
        <w:t>我</w:t>
      </w:r>
      <w:r>
        <w:rPr>
          <w:rFonts w:hint="eastAsia" w:ascii="Times New Roman" w:hAnsi="Times New Roman" w:eastAsia="仿宋_GB2312" w:cs="Times New Roman"/>
          <w:sz w:val="32"/>
          <w:szCs w:val="32"/>
          <w:lang w:eastAsia="zh-CN"/>
        </w:rPr>
        <w:t>单位</w:t>
      </w:r>
      <w:r>
        <w:rPr>
          <w:rFonts w:hint="eastAsia" w:ascii="Times New Roman" w:hAnsi="Times New Roman" w:eastAsia="仿宋_GB2312" w:cs="Times New Roman"/>
          <w:sz w:val="32"/>
          <w:szCs w:val="32"/>
        </w:rPr>
        <w:t>2024年一般公共预算安排的“三公”经费支出预算</w:t>
      </w:r>
      <w:r>
        <w:rPr>
          <w:rFonts w:hint="eastAsia" w:eastAsia="仿宋_GB2312"/>
          <w:sz w:val="32"/>
          <w:szCs w:val="32"/>
          <w:lang w:val="en-US" w:eastAsia="zh-CN"/>
        </w:rPr>
        <w:t>0.4</w:t>
      </w:r>
      <w:r>
        <w:rPr>
          <w:rFonts w:hint="eastAsia" w:eastAsia="仿宋_GB2312"/>
          <w:sz w:val="32"/>
          <w:szCs w:val="32"/>
        </w:rPr>
        <w:t>万元，</w:t>
      </w:r>
      <w:r>
        <w:rPr>
          <w:rFonts w:hint="eastAsia" w:eastAsia="仿宋_GB2312"/>
          <w:sz w:val="32"/>
          <w:szCs w:val="32"/>
          <w:lang w:eastAsia="zh-CN"/>
        </w:rPr>
        <w:t>同口径比</w:t>
      </w:r>
      <w:r>
        <w:rPr>
          <w:rFonts w:hint="eastAsia" w:eastAsia="仿宋_GB2312"/>
          <w:sz w:val="32"/>
          <w:szCs w:val="32"/>
          <w:lang w:val="en-US" w:eastAsia="zh-CN"/>
        </w:rPr>
        <w:t>2023年</w:t>
      </w:r>
      <w:r>
        <w:rPr>
          <w:rFonts w:hint="eastAsia" w:eastAsia="仿宋_GB2312"/>
          <w:sz w:val="32"/>
          <w:szCs w:val="32"/>
        </w:rPr>
        <w:t>减少</w:t>
      </w:r>
      <w:r>
        <w:rPr>
          <w:rFonts w:hint="eastAsia" w:eastAsia="仿宋_GB2312"/>
          <w:sz w:val="32"/>
          <w:szCs w:val="32"/>
          <w:lang w:val="en-US" w:eastAsia="zh-CN"/>
        </w:rPr>
        <w:t>0.08</w:t>
      </w:r>
      <w:r>
        <w:rPr>
          <w:rFonts w:hint="eastAsia" w:eastAsia="仿宋_GB2312"/>
          <w:sz w:val="32"/>
          <w:szCs w:val="32"/>
        </w:rPr>
        <w:t>万元，下降</w:t>
      </w:r>
      <w:r>
        <w:rPr>
          <w:rFonts w:hint="eastAsia" w:eastAsia="仿宋_GB2312"/>
          <w:sz w:val="32"/>
          <w:szCs w:val="32"/>
          <w:lang w:val="en-US" w:eastAsia="zh-CN"/>
        </w:rPr>
        <w:t>16.67</w:t>
      </w:r>
      <w:r>
        <w:rPr>
          <w:rFonts w:hint="eastAsia" w:eastAsia="仿宋_GB2312"/>
          <w:sz w:val="32"/>
          <w:szCs w:val="32"/>
        </w:rPr>
        <w:t>％</w:t>
      </w:r>
      <w:r>
        <w:rPr>
          <w:rFonts w:hint="eastAsia" w:eastAsia="仿宋_GB2312"/>
          <w:sz w:val="32"/>
          <w:szCs w:val="32"/>
          <w:lang w:eastAsia="zh-CN"/>
        </w:rPr>
        <w:t>，</w:t>
      </w:r>
      <w:r>
        <w:rPr>
          <w:rFonts w:hint="eastAsia" w:eastAsia="仿宋_GB2312"/>
          <w:sz w:val="32"/>
          <w:szCs w:val="32"/>
          <w:lang w:val="en-US" w:eastAsia="zh-CN"/>
        </w:rPr>
        <w:t>下降原因：</w:t>
      </w:r>
      <w:r>
        <w:rPr>
          <w:rFonts w:hint="eastAsia" w:ascii="Times New Roman" w:hAnsi="Times New Roman" w:eastAsia="仿宋_GB2312" w:cs="Times New Roman"/>
          <w:sz w:val="32"/>
          <w:szCs w:val="32"/>
          <w:lang w:val="en-US" w:eastAsia="zh-CN"/>
        </w:rPr>
        <w:t>按财政要求压减预算。</w:t>
      </w:r>
      <w:r>
        <w:rPr>
          <w:rFonts w:hint="eastAsia" w:eastAsia="仿宋_GB2312"/>
          <w:sz w:val="32"/>
          <w:szCs w:val="32"/>
          <w:lang w:eastAsia="zh-CN"/>
        </w:rPr>
        <w:t>具体如下：</w:t>
      </w:r>
    </w:p>
    <w:p>
      <w:pPr>
        <w:numPr>
          <w:ilvl w:val="0"/>
          <w:numId w:val="1"/>
        </w:numPr>
        <w:spacing w:line="360" w:lineRule="auto"/>
        <w:ind w:firstLine="800" w:firstLineChars="250"/>
        <w:rPr>
          <w:rFonts w:eastAsia="仿宋_GB2312"/>
          <w:sz w:val="32"/>
          <w:szCs w:val="32"/>
        </w:rPr>
      </w:pPr>
      <w:r>
        <w:rPr>
          <w:rFonts w:hint="eastAsia" w:eastAsia="仿宋_GB2312"/>
          <w:sz w:val="32"/>
          <w:szCs w:val="32"/>
        </w:rPr>
        <w:t>因公出国（境）费用0万元，</w:t>
      </w:r>
      <w:r>
        <w:rPr>
          <w:rFonts w:hint="eastAsia" w:eastAsia="仿宋_GB2312"/>
          <w:sz w:val="32"/>
          <w:szCs w:val="32"/>
          <w:lang w:eastAsia="zh-CN"/>
        </w:rPr>
        <w:t>与上年完全相同。</w:t>
      </w:r>
    </w:p>
    <w:p>
      <w:pPr>
        <w:numPr>
          <w:ilvl w:val="0"/>
          <w:numId w:val="1"/>
        </w:numPr>
        <w:spacing w:line="360" w:lineRule="auto"/>
        <w:ind w:left="0" w:leftChars="0" w:firstLine="800" w:firstLineChars="250"/>
        <w:rPr>
          <w:rFonts w:hint="default" w:ascii="Times New Roman" w:hAnsi="Times New Roman" w:eastAsia="仿宋_GB2312" w:cs="Times New Roman"/>
          <w:sz w:val="32"/>
          <w:szCs w:val="32"/>
          <w:lang w:val="en-US" w:eastAsia="zh-CN"/>
        </w:rPr>
      </w:pPr>
      <w:r>
        <w:rPr>
          <w:rFonts w:hint="eastAsia" w:eastAsia="仿宋_GB2312"/>
          <w:sz w:val="32"/>
          <w:szCs w:val="32"/>
        </w:rPr>
        <w:t>公务接待费</w:t>
      </w:r>
      <w:r>
        <w:rPr>
          <w:rFonts w:hint="eastAsia" w:eastAsia="仿宋_GB2312"/>
          <w:sz w:val="32"/>
          <w:szCs w:val="32"/>
          <w:lang w:val="en-US" w:eastAsia="zh-CN"/>
        </w:rPr>
        <w:t>2024年0.4</w:t>
      </w:r>
      <w:r>
        <w:rPr>
          <w:rFonts w:hint="eastAsia" w:eastAsia="仿宋_GB2312"/>
          <w:sz w:val="32"/>
          <w:szCs w:val="32"/>
        </w:rPr>
        <w:t>万元，比</w:t>
      </w:r>
      <w:r>
        <w:rPr>
          <w:rFonts w:hint="eastAsia" w:eastAsia="仿宋_GB2312"/>
          <w:sz w:val="32"/>
          <w:szCs w:val="32"/>
          <w:lang w:eastAsia="zh-CN"/>
        </w:rPr>
        <w:t>上年</w:t>
      </w:r>
      <w:r>
        <w:rPr>
          <w:rFonts w:hint="eastAsia" w:eastAsia="仿宋_GB2312"/>
          <w:sz w:val="32"/>
          <w:szCs w:val="32"/>
        </w:rPr>
        <w:t>减少</w:t>
      </w:r>
      <w:r>
        <w:rPr>
          <w:rFonts w:hint="eastAsia" w:eastAsia="仿宋_GB2312"/>
          <w:sz w:val="32"/>
          <w:szCs w:val="32"/>
          <w:lang w:val="en-US" w:eastAsia="zh-CN"/>
        </w:rPr>
        <w:t>0.08</w:t>
      </w:r>
      <w:r>
        <w:rPr>
          <w:rFonts w:hint="eastAsia" w:eastAsia="仿宋_GB2312"/>
          <w:sz w:val="32"/>
          <w:szCs w:val="32"/>
        </w:rPr>
        <w:t>万元，</w:t>
      </w:r>
      <w:r>
        <w:rPr>
          <w:rFonts w:hint="eastAsia" w:eastAsia="仿宋_GB2312"/>
          <w:sz w:val="32"/>
          <w:szCs w:val="32"/>
          <w:lang w:eastAsia="zh-CN"/>
        </w:rPr>
        <w:t>下降</w:t>
      </w:r>
      <w:r>
        <w:rPr>
          <w:rFonts w:hint="eastAsia" w:eastAsia="仿宋_GB2312"/>
          <w:sz w:val="32"/>
          <w:szCs w:val="32"/>
          <w:lang w:val="en-US" w:eastAsia="zh-CN"/>
        </w:rPr>
        <w:t>16.67%，下降原因：</w:t>
      </w:r>
      <w:r>
        <w:rPr>
          <w:rFonts w:hint="eastAsia" w:ascii="Times New Roman" w:hAnsi="Times New Roman" w:eastAsia="仿宋_GB2312" w:cs="Times New Roman"/>
          <w:sz w:val="32"/>
          <w:szCs w:val="32"/>
          <w:lang w:val="en-US" w:eastAsia="zh-CN"/>
        </w:rPr>
        <w:t>按财政要求压减预算。</w:t>
      </w:r>
    </w:p>
    <w:p>
      <w:pPr>
        <w:numPr>
          <w:ilvl w:val="0"/>
          <w:numId w:val="1"/>
        </w:numPr>
        <w:spacing w:line="360" w:lineRule="auto"/>
        <w:ind w:left="0" w:leftChars="0" w:firstLine="800" w:firstLineChars="25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公务用车购置及运行费2024年预算安排0万元，</w:t>
      </w:r>
      <w:r>
        <w:rPr>
          <w:rFonts w:hint="eastAsia" w:eastAsia="仿宋_GB2312"/>
          <w:sz w:val="32"/>
          <w:szCs w:val="32"/>
          <w:lang w:eastAsia="zh-CN"/>
        </w:rPr>
        <w:t>与上年完全相同</w:t>
      </w:r>
      <w:r>
        <w:rPr>
          <w:rFonts w:hint="eastAsia" w:eastAsia="仿宋_GB2312"/>
          <w:sz w:val="32"/>
          <w:szCs w:val="32"/>
          <w:lang w:val="en-US" w:eastAsia="zh-CN"/>
        </w:rPr>
        <w:t>。</w:t>
      </w:r>
      <w:r>
        <w:rPr>
          <w:rFonts w:hint="eastAsia" w:ascii="Times New Roman" w:hAnsi="Times New Roman" w:eastAsia="仿宋_GB2312" w:cs="Times New Roman"/>
          <w:sz w:val="32"/>
          <w:szCs w:val="32"/>
          <w:lang w:val="en-US" w:eastAsia="zh-CN"/>
        </w:rPr>
        <w:t>其中：</w:t>
      </w:r>
    </w:p>
    <w:p>
      <w:pPr>
        <w:numPr>
          <w:ilvl w:val="0"/>
          <w:numId w:val="0"/>
        </w:numPr>
        <w:spacing w:line="360" w:lineRule="auto"/>
        <w:ind w:left="0" w:leftChars="0" w:firstLine="630" w:firstLineChars="197"/>
        <w:rPr>
          <w:rFonts w:hint="eastAsia" w:ascii="Times New Roman" w:hAnsi="Times New Roman" w:eastAsia="仿宋_GB2312" w:cs="Times New Roman"/>
          <w:sz w:val="32"/>
          <w:szCs w:val="32"/>
          <w:lang w:val="en-US" w:eastAsia="zh-CN"/>
        </w:rPr>
      </w:pPr>
      <w:r>
        <w:rPr>
          <w:rFonts w:hint="eastAsia" w:eastAsia="仿宋_GB2312"/>
          <w:sz w:val="32"/>
          <w:szCs w:val="32"/>
        </w:rPr>
        <w:t>公务用车维护费</w:t>
      </w:r>
      <w:r>
        <w:rPr>
          <w:rFonts w:hint="eastAsia" w:eastAsia="仿宋_GB2312"/>
          <w:sz w:val="32"/>
          <w:szCs w:val="32"/>
          <w:lang w:val="en-US" w:eastAsia="zh-CN"/>
        </w:rPr>
        <w:t>0</w:t>
      </w:r>
      <w:r>
        <w:rPr>
          <w:rFonts w:hint="eastAsia" w:eastAsia="仿宋_GB2312"/>
          <w:sz w:val="32"/>
          <w:szCs w:val="32"/>
        </w:rPr>
        <w:t>万元，</w:t>
      </w:r>
      <w:r>
        <w:rPr>
          <w:rFonts w:hint="eastAsia" w:eastAsia="仿宋_GB2312"/>
          <w:sz w:val="32"/>
          <w:szCs w:val="32"/>
          <w:lang w:eastAsia="zh-CN"/>
        </w:rPr>
        <w:t>与上年完全相同</w:t>
      </w:r>
      <w:r>
        <w:rPr>
          <w:rFonts w:hint="eastAsia" w:ascii="Times New Roman" w:hAnsi="Times New Roman" w:eastAsia="仿宋_GB2312" w:cs="Times New Roman"/>
          <w:sz w:val="32"/>
          <w:szCs w:val="32"/>
          <w:lang w:val="en-US" w:eastAsia="zh-CN"/>
        </w:rPr>
        <w:t>。</w:t>
      </w:r>
    </w:p>
    <w:p>
      <w:pPr>
        <w:numPr>
          <w:ilvl w:val="0"/>
          <w:numId w:val="0"/>
        </w:numPr>
        <w:spacing w:line="360" w:lineRule="auto"/>
        <w:ind w:left="0" w:leftChars="0" w:firstLine="630" w:firstLineChars="197"/>
        <w:rPr>
          <w:rFonts w:hint="eastAsia" w:eastAsia="仿宋_GB2312"/>
          <w:sz w:val="32"/>
          <w:szCs w:val="32"/>
          <w:lang w:eastAsia="zh-CN"/>
        </w:rPr>
      </w:pPr>
      <w:r>
        <w:rPr>
          <w:rFonts w:hint="eastAsia" w:eastAsia="仿宋_GB2312"/>
          <w:sz w:val="32"/>
          <w:szCs w:val="32"/>
        </w:rPr>
        <w:t>公务用车购置费0万元，</w:t>
      </w:r>
      <w:r>
        <w:rPr>
          <w:rFonts w:hint="eastAsia" w:eastAsia="仿宋_GB2312"/>
          <w:sz w:val="32"/>
          <w:szCs w:val="32"/>
          <w:lang w:eastAsia="zh-CN"/>
        </w:rPr>
        <w:t>与上年完全相同。</w:t>
      </w:r>
    </w:p>
    <w:p>
      <w:pPr>
        <w:spacing w:line="586" w:lineRule="exact"/>
        <w:ind w:firstLine="643" w:firstLineChars="200"/>
        <w:rPr>
          <w:rFonts w:eastAsia="仿宋_GB2312"/>
          <w:b/>
          <w:sz w:val="32"/>
          <w:szCs w:val="32"/>
        </w:rPr>
      </w:pPr>
      <w:r>
        <w:rPr>
          <w:rFonts w:eastAsia="仿宋_GB2312"/>
          <w:b/>
          <w:sz w:val="32"/>
          <w:szCs w:val="32"/>
        </w:rPr>
        <w:t>八、政府性基金预算</w:t>
      </w:r>
      <w:r>
        <w:rPr>
          <w:rFonts w:hint="eastAsia" w:eastAsia="仿宋_GB2312"/>
          <w:b/>
          <w:sz w:val="32"/>
          <w:szCs w:val="32"/>
          <w:lang w:eastAsia="zh-CN"/>
        </w:rPr>
        <w:t>支出</w:t>
      </w:r>
      <w:r>
        <w:rPr>
          <w:rFonts w:eastAsia="仿宋_GB2312"/>
          <w:b/>
          <w:sz w:val="32"/>
          <w:szCs w:val="32"/>
        </w:rPr>
        <w:t>情况</w:t>
      </w:r>
      <w:r>
        <w:rPr>
          <w:rFonts w:hint="eastAsia" w:eastAsia="仿宋_GB2312"/>
          <w:b/>
          <w:sz w:val="32"/>
          <w:szCs w:val="32"/>
          <w:lang w:eastAsia="zh-CN"/>
        </w:rPr>
        <w:t>说明</w:t>
      </w:r>
      <w:r>
        <w:rPr>
          <w:rFonts w:eastAsia="仿宋_GB2312"/>
          <w:b/>
          <w:sz w:val="32"/>
          <w:szCs w:val="32"/>
        </w:rPr>
        <w:t xml:space="preserve"> </w:t>
      </w:r>
    </w:p>
    <w:p>
      <w:pPr>
        <w:spacing w:line="580" w:lineRule="exact"/>
        <w:ind w:firstLine="672" w:firstLineChars="210"/>
        <w:rPr>
          <w:rFonts w:eastAsia="仿宋_GB2312"/>
          <w:sz w:val="32"/>
          <w:szCs w:val="32"/>
        </w:rPr>
      </w:pPr>
      <w:r>
        <w:rPr>
          <w:rFonts w:hint="eastAsia" w:eastAsia="仿宋_GB2312"/>
          <w:sz w:val="32"/>
          <w:szCs w:val="32"/>
          <w:lang w:eastAsia="zh-CN"/>
        </w:rPr>
        <w:t>我单位</w:t>
      </w:r>
      <w:r>
        <w:rPr>
          <w:rFonts w:hint="eastAsia" w:eastAsia="仿宋_GB2312"/>
          <w:sz w:val="32"/>
          <w:szCs w:val="32"/>
        </w:rPr>
        <w:t>政府</w:t>
      </w:r>
      <w:r>
        <w:rPr>
          <w:rFonts w:hint="eastAsia" w:eastAsia="仿宋_GB2312"/>
          <w:sz w:val="32"/>
          <w:szCs w:val="32"/>
          <w:lang w:eastAsia="zh-CN"/>
        </w:rPr>
        <w:t>性</w:t>
      </w:r>
      <w:r>
        <w:rPr>
          <w:rFonts w:hint="eastAsia" w:eastAsia="仿宋_GB2312"/>
          <w:sz w:val="32"/>
          <w:szCs w:val="32"/>
        </w:rPr>
        <w:t>基金预算</w:t>
      </w:r>
      <w:r>
        <w:rPr>
          <w:rFonts w:hint="eastAsia" w:eastAsia="仿宋_GB2312"/>
          <w:sz w:val="32"/>
          <w:szCs w:val="32"/>
          <w:lang w:eastAsia="zh-CN"/>
        </w:rPr>
        <w:t>支出</w:t>
      </w:r>
      <w:r>
        <w:rPr>
          <w:rFonts w:hint="eastAsia" w:eastAsia="仿宋_GB2312"/>
          <w:sz w:val="32"/>
          <w:szCs w:val="32"/>
          <w:lang w:val="en-US" w:eastAsia="zh-CN"/>
        </w:rPr>
        <w:t>25</w:t>
      </w:r>
      <w:r>
        <w:rPr>
          <w:rFonts w:hint="eastAsia" w:eastAsia="仿宋_GB2312"/>
          <w:sz w:val="32"/>
          <w:szCs w:val="32"/>
        </w:rPr>
        <w:t>万元,</w:t>
      </w:r>
      <w:r>
        <w:rPr>
          <w:rFonts w:hint="eastAsia" w:eastAsia="仿宋_GB2312"/>
          <w:sz w:val="32"/>
          <w:szCs w:val="32"/>
          <w:lang w:eastAsia="zh-CN"/>
        </w:rPr>
        <w:t>较上年减少</w:t>
      </w:r>
      <w:r>
        <w:rPr>
          <w:rFonts w:hint="eastAsia" w:eastAsia="仿宋_GB2312"/>
          <w:sz w:val="32"/>
          <w:szCs w:val="32"/>
          <w:lang w:val="en-US" w:eastAsia="zh-CN"/>
        </w:rPr>
        <w:t>11.85</w:t>
      </w:r>
      <w:r>
        <w:rPr>
          <w:rFonts w:hint="eastAsia" w:eastAsia="仿宋_GB2312"/>
          <w:sz w:val="32"/>
          <w:szCs w:val="32"/>
        </w:rPr>
        <w:t>万元，</w:t>
      </w:r>
      <w:r>
        <w:rPr>
          <w:rFonts w:hint="eastAsia" w:eastAsia="仿宋_GB2312"/>
          <w:sz w:val="32"/>
          <w:szCs w:val="32"/>
          <w:lang w:eastAsia="zh-CN"/>
        </w:rPr>
        <w:t>下降</w:t>
      </w:r>
      <w:r>
        <w:rPr>
          <w:rFonts w:hint="eastAsia" w:eastAsia="仿宋_GB2312"/>
          <w:sz w:val="32"/>
          <w:szCs w:val="32"/>
          <w:lang w:val="en-US" w:eastAsia="zh-CN"/>
        </w:rPr>
        <w:t>32.16%。</w:t>
      </w:r>
      <w:r>
        <w:rPr>
          <w:rFonts w:hint="eastAsia" w:eastAsia="仿宋_GB2312"/>
          <w:sz w:val="32"/>
          <w:szCs w:val="32"/>
          <w:lang w:eastAsia="zh-CN"/>
        </w:rPr>
        <w:t>减少</w:t>
      </w:r>
      <w:r>
        <w:rPr>
          <w:rFonts w:hint="eastAsia" w:eastAsia="仿宋_GB2312"/>
          <w:sz w:val="32"/>
          <w:szCs w:val="32"/>
        </w:rPr>
        <w:t>原因：</w:t>
      </w:r>
      <w:r>
        <w:rPr>
          <w:rFonts w:hint="eastAsia" w:ascii="Times New Roman" w:hAnsi="Times New Roman" w:eastAsia="仿宋_GB2312" w:cs="Times New Roman"/>
          <w:sz w:val="32"/>
          <w:szCs w:val="32"/>
          <w:lang w:val="en-US" w:eastAsia="zh-CN"/>
        </w:rPr>
        <w:t>按财政要求压减预算。</w:t>
      </w:r>
    </w:p>
    <w:p>
      <w:pPr>
        <w:spacing w:line="586" w:lineRule="exact"/>
        <w:ind w:left="315" w:leftChars="150" w:firstLine="321" w:firstLineChars="100"/>
        <w:rPr>
          <w:rFonts w:hint="eastAsia" w:eastAsia="仿宋_GB2312"/>
          <w:b/>
          <w:sz w:val="32"/>
          <w:szCs w:val="32"/>
          <w:lang w:eastAsia="zh-CN"/>
        </w:rPr>
      </w:pPr>
      <w:r>
        <w:rPr>
          <w:rFonts w:eastAsia="仿宋_GB2312"/>
          <w:b/>
          <w:sz w:val="32"/>
          <w:szCs w:val="32"/>
        </w:rPr>
        <w:t>九、国有资本经营预算</w:t>
      </w:r>
      <w:r>
        <w:rPr>
          <w:rFonts w:hint="eastAsia" w:eastAsia="仿宋_GB2312"/>
          <w:b/>
          <w:sz w:val="32"/>
          <w:szCs w:val="32"/>
          <w:lang w:eastAsia="zh-CN"/>
        </w:rPr>
        <w:t>支出</w:t>
      </w:r>
      <w:r>
        <w:rPr>
          <w:rFonts w:eastAsia="仿宋_GB2312"/>
          <w:b/>
          <w:sz w:val="32"/>
          <w:szCs w:val="32"/>
        </w:rPr>
        <w:t>情况</w:t>
      </w:r>
      <w:r>
        <w:rPr>
          <w:rFonts w:hint="eastAsia" w:eastAsia="仿宋_GB2312"/>
          <w:b/>
          <w:sz w:val="32"/>
          <w:szCs w:val="32"/>
          <w:lang w:eastAsia="zh-CN"/>
        </w:rPr>
        <w:t>说明</w:t>
      </w:r>
    </w:p>
    <w:p>
      <w:pPr>
        <w:spacing w:line="586" w:lineRule="exact"/>
        <w:ind w:left="-283" w:leftChars="-135" w:firstLine="960" w:firstLineChars="300"/>
        <w:rPr>
          <w:rFonts w:eastAsia="仿宋_GB2312"/>
          <w:sz w:val="32"/>
          <w:szCs w:val="32"/>
        </w:rPr>
      </w:pPr>
      <w:r>
        <w:rPr>
          <w:rFonts w:hint="eastAsia" w:eastAsia="仿宋_GB2312"/>
          <w:sz w:val="32"/>
          <w:szCs w:val="32"/>
          <w:lang w:eastAsia="zh-CN"/>
        </w:rPr>
        <w:t>我单位</w:t>
      </w:r>
      <w:r>
        <w:rPr>
          <w:rFonts w:hint="eastAsia" w:eastAsia="仿宋_GB2312"/>
          <w:sz w:val="32"/>
          <w:szCs w:val="32"/>
          <w:lang w:val="en-US" w:eastAsia="zh-CN"/>
        </w:rPr>
        <w:t>2024年部门预算</w:t>
      </w:r>
      <w:r>
        <w:rPr>
          <w:rFonts w:hint="eastAsia" w:eastAsia="仿宋_GB2312"/>
          <w:sz w:val="32"/>
          <w:szCs w:val="32"/>
        </w:rPr>
        <w:t>无</w:t>
      </w:r>
      <w:r>
        <w:rPr>
          <w:rFonts w:eastAsia="仿宋_GB2312"/>
          <w:sz w:val="32"/>
          <w:szCs w:val="32"/>
        </w:rPr>
        <w:t>国有资本经营预算</w:t>
      </w:r>
      <w:r>
        <w:rPr>
          <w:rFonts w:hint="eastAsia" w:eastAsia="仿宋_GB2312"/>
          <w:sz w:val="32"/>
          <w:szCs w:val="32"/>
        </w:rPr>
        <w:t>。</w:t>
      </w:r>
    </w:p>
    <w:p>
      <w:pPr>
        <w:spacing w:line="586" w:lineRule="exact"/>
        <w:ind w:left="141" w:leftChars="67" w:firstLine="482" w:firstLineChars="150"/>
        <w:rPr>
          <w:rFonts w:eastAsia="仿宋_GB2312"/>
          <w:sz w:val="32"/>
          <w:szCs w:val="32"/>
        </w:rPr>
      </w:pPr>
      <w:r>
        <w:rPr>
          <w:rFonts w:eastAsia="仿宋_GB2312"/>
          <w:b/>
          <w:sz w:val="32"/>
          <w:szCs w:val="32"/>
        </w:rPr>
        <w:t>十、其他重要事项情况说明</w:t>
      </w:r>
    </w:p>
    <w:p>
      <w:pPr>
        <w:spacing w:line="586" w:lineRule="exact"/>
        <w:ind w:left="627" w:hanging="627" w:hangingChars="196"/>
        <w:rPr>
          <w:rFonts w:hint="eastAsia" w:eastAsia="仿宋_GB2312"/>
          <w:sz w:val="32"/>
          <w:szCs w:val="32"/>
          <w:lang w:eastAsia="zh-CN"/>
        </w:rPr>
      </w:pP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lang w:eastAsia="zh-CN"/>
        </w:rPr>
        <w:t>（一）</w:t>
      </w:r>
      <w:r>
        <w:rPr>
          <w:rFonts w:eastAsia="仿宋_GB2312"/>
          <w:sz w:val="32"/>
          <w:szCs w:val="32"/>
        </w:rPr>
        <w:t>机关运行经费</w:t>
      </w:r>
      <w:r>
        <w:rPr>
          <w:rFonts w:hint="eastAsia" w:eastAsia="仿宋_GB2312"/>
          <w:sz w:val="32"/>
          <w:szCs w:val="32"/>
          <w:lang w:eastAsia="zh-CN"/>
        </w:rPr>
        <w:t>安排</w:t>
      </w:r>
      <w:r>
        <w:rPr>
          <w:rFonts w:hint="eastAsia" w:eastAsia="仿宋_GB2312"/>
          <w:sz w:val="32"/>
          <w:szCs w:val="32"/>
        </w:rPr>
        <w:t>情况</w:t>
      </w:r>
      <w:r>
        <w:rPr>
          <w:rFonts w:hint="eastAsia" w:eastAsia="仿宋_GB2312"/>
          <w:sz w:val="32"/>
          <w:szCs w:val="32"/>
          <w:lang w:eastAsia="zh-CN"/>
        </w:rPr>
        <w:t>说明</w:t>
      </w:r>
    </w:p>
    <w:p>
      <w:pPr>
        <w:autoSpaceDE w:val="0"/>
        <w:autoSpaceDN w:val="0"/>
        <w:adjustRightInd w:val="0"/>
        <w:spacing w:line="586" w:lineRule="exact"/>
        <w:ind w:firstLine="640" w:firstLineChars="200"/>
        <w:rPr>
          <w:rFonts w:eastAsia="仿宋_GB2312"/>
          <w:sz w:val="32"/>
          <w:szCs w:val="32"/>
        </w:rPr>
      </w:pPr>
      <w:r>
        <w:rPr>
          <w:rFonts w:hint="eastAsia" w:eastAsia="仿宋_GB2312"/>
          <w:sz w:val="32"/>
          <w:szCs w:val="32"/>
          <w:lang w:eastAsia="zh-CN"/>
        </w:rPr>
        <w:t>2024</w:t>
      </w:r>
      <w:r>
        <w:rPr>
          <w:rFonts w:hint="eastAsia" w:eastAsia="仿宋_GB2312"/>
          <w:sz w:val="32"/>
          <w:szCs w:val="32"/>
        </w:rPr>
        <w:t>年</w:t>
      </w:r>
      <w:r>
        <w:rPr>
          <w:rFonts w:hint="eastAsia" w:eastAsia="仿宋_GB2312"/>
          <w:sz w:val="32"/>
          <w:szCs w:val="32"/>
          <w:lang w:eastAsia="zh-CN"/>
        </w:rPr>
        <w:t>事业单位相关</w:t>
      </w:r>
      <w:r>
        <w:rPr>
          <w:rFonts w:hint="eastAsia" w:eastAsia="仿宋_GB2312"/>
          <w:sz w:val="32"/>
          <w:szCs w:val="32"/>
        </w:rPr>
        <w:t>运行经费</w:t>
      </w:r>
      <w:r>
        <w:rPr>
          <w:rFonts w:hint="eastAsia" w:eastAsia="仿宋_GB2312"/>
          <w:sz w:val="32"/>
          <w:szCs w:val="32"/>
          <w:lang w:val="en-US" w:eastAsia="zh-CN"/>
        </w:rPr>
        <w:t>33.6</w:t>
      </w:r>
      <w:r>
        <w:rPr>
          <w:rFonts w:hint="eastAsia" w:eastAsia="仿宋_GB2312"/>
          <w:sz w:val="32"/>
          <w:szCs w:val="32"/>
        </w:rPr>
        <w:t>万元,占基本支出预算</w:t>
      </w:r>
      <w:r>
        <w:rPr>
          <w:rFonts w:hint="eastAsia" w:eastAsia="仿宋_GB2312"/>
          <w:sz w:val="32"/>
          <w:szCs w:val="32"/>
          <w:lang w:val="en-US" w:eastAsia="zh-CN"/>
        </w:rPr>
        <w:t>8.08</w:t>
      </w:r>
      <w:r>
        <w:rPr>
          <w:rFonts w:hint="eastAsia" w:eastAsia="仿宋_GB2312"/>
          <w:sz w:val="32"/>
          <w:szCs w:val="32"/>
        </w:rPr>
        <w:t>%，同比</w:t>
      </w:r>
      <w:r>
        <w:rPr>
          <w:rFonts w:hint="eastAsia" w:eastAsia="仿宋_GB2312"/>
          <w:sz w:val="32"/>
          <w:szCs w:val="32"/>
          <w:lang w:eastAsia="zh-CN"/>
        </w:rPr>
        <w:t>增加</w:t>
      </w:r>
      <w:r>
        <w:rPr>
          <w:rFonts w:hint="eastAsia" w:eastAsia="仿宋_GB2312"/>
          <w:sz w:val="32"/>
          <w:szCs w:val="32"/>
          <w:lang w:val="en-US" w:eastAsia="zh-CN"/>
        </w:rPr>
        <w:t>1.11</w:t>
      </w:r>
      <w:r>
        <w:rPr>
          <w:rFonts w:hint="eastAsia" w:eastAsia="仿宋_GB2312"/>
          <w:sz w:val="32"/>
          <w:szCs w:val="32"/>
        </w:rPr>
        <w:t>万元，</w:t>
      </w:r>
      <w:r>
        <w:rPr>
          <w:rFonts w:hint="eastAsia" w:eastAsia="仿宋_GB2312"/>
          <w:sz w:val="32"/>
          <w:szCs w:val="32"/>
          <w:lang w:eastAsia="zh-CN"/>
        </w:rPr>
        <w:t>上升</w:t>
      </w:r>
      <w:r>
        <w:rPr>
          <w:rFonts w:hint="eastAsia" w:eastAsia="仿宋_GB2312"/>
          <w:sz w:val="32"/>
          <w:szCs w:val="32"/>
          <w:lang w:val="en-US" w:eastAsia="zh-CN"/>
        </w:rPr>
        <w:t>3.42</w:t>
      </w:r>
      <w:r>
        <w:rPr>
          <w:rFonts w:hint="eastAsia" w:eastAsia="仿宋_GB2312"/>
          <w:sz w:val="32"/>
          <w:szCs w:val="32"/>
        </w:rPr>
        <w:t>%。具体列表如下：</w:t>
      </w:r>
    </w:p>
    <w:tbl>
      <w:tblPr>
        <w:tblStyle w:val="8"/>
        <w:tblW w:w="0" w:type="auto"/>
        <w:jc w:val="center"/>
        <w:tblLayout w:type="fixed"/>
        <w:tblCellMar>
          <w:top w:w="0" w:type="dxa"/>
          <w:left w:w="0" w:type="dxa"/>
          <w:bottom w:w="0" w:type="dxa"/>
          <w:right w:w="0" w:type="dxa"/>
        </w:tblCellMar>
      </w:tblPr>
      <w:tblGrid>
        <w:gridCol w:w="1133"/>
        <w:gridCol w:w="1020"/>
        <w:gridCol w:w="4290"/>
        <w:gridCol w:w="1597"/>
      </w:tblGrid>
      <w:tr>
        <w:tblPrEx>
          <w:tblCellMar>
            <w:top w:w="0" w:type="dxa"/>
            <w:left w:w="0" w:type="dxa"/>
            <w:bottom w:w="0" w:type="dxa"/>
            <w:right w:w="0" w:type="dxa"/>
          </w:tblCellMar>
        </w:tblPrEx>
        <w:trPr>
          <w:trHeight w:val="732" w:hRule="atLeast"/>
          <w:jc w:val="center"/>
        </w:trPr>
        <w:tc>
          <w:tcPr>
            <w:tcW w:w="2153" w:type="dxa"/>
            <w:gridSpan w:val="2"/>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r>
              <w:rPr>
                <w:rFonts w:hint="eastAsia" w:ascii="仿宋_GB2312" w:hAnsi="宋体" w:eastAsia="仿宋_GB2312" w:cs="宋体"/>
                <w:color w:val="000000"/>
                <w:kern w:val="0"/>
                <w:sz w:val="24"/>
              </w:rPr>
              <w:t>支出经济分类科目编码</w:t>
            </w:r>
          </w:p>
        </w:tc>
        <w:tc>
          <w:tcPr>
            <w:tcW w:w="4290"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支出经济分类科目名称</w:t>
            </w:r>
          </w:p>
        </w:tc>
        <w:tc>
          <w:tcPr>
            <w:tcW w:w="1597"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预算数(万元)</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宋体" w:hAnsi="宋体" w:cs="宋体"/>
                <w:kern w:val="0"/>
                <w:sz w:val="24"/>
              </w:rPr>
            </w:pP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商品和服务支出</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33.6</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01</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办公费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2.42</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02</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印刷费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宋体" w:hAnsi="宋体" w:cs="宋体"/>
                <w:kern w:val="0"/>
                <w:sz w:val="24"/>
                <w:lang w:val="en-US" w:eastAsia="zh-CN"/>
              </w:rPr>
              <w:t>0.54</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eastAsia="仿宋_GB2312" w:cs="宋体"/>
                <w:kern w:val="0"/>
                <w:sz w:val="24"/>
              </w:rPr>
            </w:pPr>
            <w:r>
              <w:rPr>
                <w:rFonts w:hint="eastAsia" w:ascii="仿宋_GB2312" w:hAnsi="宋体" w:eastAsia="仿宋_GB2312" w:cs="宋体"/>
                <w:color w:val="000000"/>
                <w:kern w:val="0"/>
                <w:sz w:val="24"/>
              </w:rPr>
              <w:t>03</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咨询费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0</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05</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水费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0.56</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06</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电费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1.96</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07</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邮电费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1.02</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11</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差旅费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9.53</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13</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维修(护)费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0.54</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15</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会议费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宋体" w:hAnsi="宋体" w:cs="宋体"/>
                <w:kern w:val="0"/>
                <w:sz w:val="24"/>
                <w:lang w:val="en-US" w:eastAsia="zh-CN"/>
              </w:rPr>
              <w:t>0.41</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16</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培训费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0.53</w:t>
            </w:r>
          </w:p>
        </w:tc>
      </w:tr>
      <w:tr>
        <w:tblPrEx>
          <w:tblCellMar>
            <w:top w:w="0" w:type="dxa"/>
            <w:left w:w="0" w:type="dxa"/>
            <w:bottom w:w="0" w:type="dxa"/>
            <w:right w:w="0" w:type="dxa"/>
          </w:tblCellMar>
        </w:tblPrEx>
        <w:trPr>
          <w:trHeight w:val="552"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17</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公务接待费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0.4</w:t>
            </w:r>
          </w:p>
        </w:tc>
      </w:tr>
      <w:tr>
        <w:tblPrEx>
          <w:tblCellMar>
            <w:top w:w="0" w:type="dxa"/>
            <w:left w:w="0" w:type="dxa"/>
            <w:bottom w:w="0" w:type="dxa"/>
            <w:right w:w="0" w:type="dxa"/>
          </w:tblCellMar>
        </w:tblPrEx>
        <w:trPr>
          <w:trHeight w:val="572"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26</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公务用车运行维护费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仿宋_GB2312" w:hAnsi="宋体" w:eastAsia="仿宋_GB2312" w:cs="宋体"/>
                <w:color w:val="000000"/>
                <w:kern w:val="0"/>
                <w:sz w:val="24"/>
                <w:lang w:val="en-US" w:eastAsia="zh-CN"/>
              </w:rPr>
            </w:pPr>
            <w:r>
              <w:rPr>
                <w:rFonts w:hint="eastAsia" w:ascii="仿宋_GB2312" w:hAnsi="宋体" w:eastAsia="仿宋_GB2312" w:cs="宋体"/>
                <w:color w:val="000000"/>
                <w:kern w:val="0"/>
                <w:sz w:val="24"/>
                <w:lang w:val="en-US" w:eastAsia="zh-CN"/>
              </w:rPr>
              <w:t>0</w:t>
            </w:r>
          </w:p>
        </w:tc>
      </w:tr>
      <w:tr>
        <w:tblPrEx>
          <w:tblCellMar>
            <w:top w:w="0" w:type="dxa"/>
            <w:left w:w="0" w:type="dxa"/>
            <w:bottom w:w="0" w:type="dxa"/>
            <w:right w:w="0" w:type="dxa"/>
          </w:tblCellMar>
        </w:tblPrEx>
        <w:trPr>
          <w:trHeight w:val="572"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28</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工会经费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3.24</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29</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福利费</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0.55</w:t>
            </w:r>
          </w:p>
        </w:tc>
      </w:tr>
      <w:tr>
        <w:tblPrEx>
          <w:tblCellMar>
            <w:top w:w="0" w:type="dxa"/>
            <w:left w:w="0" w:type="dxa"/>
            <w:bottom w:w="0" w:type="dxa"/>
            <w:right w:w="0" w:type="dxa"/>
          </w:tblCellMar>
        </w:tblPrEx>
        <w:trPr>
          <w:trHeight w:val="645"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39</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其他交通费用</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0</w:t>
            </w:r>
          </w:p>
        </w:tc>
      </w:tr>
      <w:tr>
        <w:tblPrEx>
          <w:tblCellMar>
            <w:top w:w="0" w:type="dxa"/>
            <w:left w:w="0" w:type="dxa"/>
            <w:bottom w:w="0" w:type="dxa"/>
            <w:right w:w="0" w:type="dxa"/>
          </w:tblCellMar>
        </w:tblPrEx>
        <w:trPr>
          <w:trHeight w:val="587" w:hRule="atLeast"/>
          <w:jc w:val="center"/>
        </w:trPr>
        <w:tc>
          <w:tcPr>
            <w:tcW w:w="1133"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302</w:t>
            </w:r>
          </w:p>
        </w:tc>
        <w:tc>
          <w:tcPr>
            <w:tcW w:w="102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99</w:t>
            </w:r>
          </w:p>
        </w:tc>
        <w:tc>
          <w:tcPr>
            <w:tcW w:w="4290"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textAlignment w:val="center"/>
              <w:rPr>
                <w:rFonts w:ascii="宋体" w:hAnsi="宋体" w:cs="宋体"/>
                <w:kern w:val="0"/>
                <w:sz w:val="24"/>
              </w:rPr>
            </w:pPr>
            <w:r>
              <w:rPr>
                <w:rFonts w:hint="eastAsia" w:ascii="仿宋_GB2312" w:hAnsi="宋体" w:eastAsia="仿宋_GB2312" w:cs="宋体"/>
                <w:color w:val="000000"/>
                <w:kern w:val="0"/>
                <w:sz w:val="24"/>
              </w:rPr>
              <w:t>其他商品和服务支出</w:t>
            </w:r>
          </w:p>
        </w:tc>
        <w:tc>
          <w:tcPr>
            <w:tcW w:w="1597" w:type="dxa"/>
            <w:tcBorders>
              <w:top w:val="nil"/>
              <w:left w:val="nil"/>
              <w:bottom w:val="single" w:color="000000" w:sz="8" w:space="0"/>
              <w:right w:val="single" w:color="000000" w:sz="8" w:space="0"/>
            </w:tcBorders>
            <w:tcMar>
              <w:top w:w="15" w:type="dxa"/>
              <w:left w:w="15" w:type="dxa"/>
              <w:bottom w:w="15" w:type="dxa"/>
              <w:right w:w="15" w:type="dxa"/>
            </w:tcMar>
            <w:vAlign w:val="center"/>
          </w:tcPr>
          <w:p>
            <w:pPr>
              <w:widowControl/>
              <w:spacing w:before="100" w:beforeAutospacing="1" w:after="100" w:afterAutospacing="1" w:line="580" w:lineRule="atLeast"/>
              <w:jc w:val="center"/>
              <w:rPr>
                <w:rFonts w:hint="default" w:ascii="宋体" w:hAnsi="宋体" w:eastAsia="宋体" w:cs="宋体"/>
                <w:kern w:val="0"/>
                <w:sz w:val="24"/>
                <w:lang w:val="en-US" w:eastAsia="zh-CN"/>
              </w:rPr>
            </w:pPr>
            <w:r>
              <w:rPr>
                <w:rFonts w:hint="eastAsia" w:ascii="仿宋_GB2312" w:hAnsi="宋体" w:eastAsia="仿宋_GB2312" w:cs="宋体"/>
                <w:color w:val="000000"/>
                <w:kern w:val="0"/>
                <w:sz w:val="24"/>
                <w:lang w:val="en-US" w:eastAsia="zh-CN"/>
              </w:rPr>
              <w:t>11.91</w:t>
            </w:r>
          </w:p>
        </w:tc>
      </w:tr>
    </w:tbl>
    <w:p>
      <w:pPr>
        <w:spacing w:line="586" w:lineRule="exact"/>
        <w:ind w:left="627" w:hanging="627" w:hangingChars="196"/>
        <w:rPr>
          <w:rFonts w:eastAsia="仿宋_GB2312"/>
          <w:color w:val="FF0000"/>
          <w:sz w:val="32"/>
          <w:szCs w:val="32"/>
        </w:rPr>
      </w:pPr>
    </w:p>
    <w:p>
      <w:pPr>
        <w:spacing w:line="586" w:lineRule="exact"/>
        <w:ind w:left="627" w:hanging="627" w:hangingChars="196"/>
        <w:rPr>
          <w:rFonts w:hint="eastAsia" w:eastAsia="仿宋_GB2312"/>
          <w:sz w:val="32"/>
          <w:szCs w:val="32"/>
          <w:lang w:eastAsia="zh-CN"/>
        </w:rPr>
      </w:pPr>
      <w:r>
        <w:rPr>
          <w:rFonts w:hint="eastAsia" w:eastAsia="仿宋_GB2312"/>
          <w:sz w:val="32"/>
          <w:szCs w:val="32"/>
        </w:rPr>
        <w:t xml:space="preserve"> </w:t>
      </w:r>
      <w:r>
        <w:rPr>
          <w:rFonts w:eastAsia="仿宋_GB2312"/>
          <w:sz w:val="32"/>
          <w:szCs w:val="32"/>
        </w:rPr>
        <w:t xml:space="preserve">   </w:t>
      </w:r>
      <w:r>
        <w:rPr>
          <w:rFonts w:hint="eastAsia" w:eastAsia="仿宋_GB2312"/>
          <w:sz w:val="32"/>
          <w:szCs w:val="32"/>
          <w:lang w:eastAsia="zh-CN"/>
        </w:rPr>
        <w:t>（二）</w:t>
      </w:r>
      <w:r>
        <w:rPr>
          <w:rFonts w:eastAsia="仿宋_GB2312"/>
          <w:sz w:val="32"/>
          <w:szCs w:val="32"/>
        </w:rPr>
        <w:t>政府采购</w:t>
      </w:r>
      <w:r>
        <w:rPr>
          <w:rFonts w:hint="eastAsia" w:eastAsia="仿宋_GB2312"/>
          <w:sz w:val="32"/>
          <w:szCs w:val="32"/>
          <w:lang w:eastAsia="zh-CN"/>
        </w:rPr>
        <w:t>预算安排</w:t>
      </w:r>
      <w:r>
        <w:rPr>
          <w:rFonts w:hint="eastAsia" w:eastAsia="仿宋_GB2312"/>
          <w:sz w:val="32"/>
          <w:szCs w:val="32"/>
        </w:rPr>
        <w:t>情况</w:t>
      </w:r>
      <w:r>
        <w:rPr>
          <w:rFonts w:hint="eastAsia" w:eastAsia="仿宋_GB2312"/>
          <w:sz w:val="32"/>
          <w:szCs w:val="32"/>
          <w:lang w:eastAsia="zh-CN"/>
        </w:rPr>
        <w:t>说明</w:t>
      </w:r>
    </w:p>
    <w:p>
      <w:pPr>
        <w:spacing w:line="580" w:lineRule="exact"/>
        <w:ind w:firstLine="640" w:firstLineChars="200"/>
        <w:rPr>
          <w:rFonts w:eastAsia="仿宋_GB2312"/>
          <w:sz w:val="32"/>
          <w:szCs w:val="32"/>
        </w:rPr>
      </w:pPr>
      <w:r>
        <w:rPr>
          <w:rFonts w:hint="eastAsia" w:eastAsia="仿宋_GB2312"/>
          <w:sz w:val="32"/>
          <w:szCs w:val="32"/>
          <w:lang w:eastAsia="zh-CN"/>
        </w:rPr>
        <w:t>我单位2024</w:t>
      </w:r>
      <w:r>
        <w:rPr>
          <w:rFonts w:hint="eastAsia" w:eastAsia="仿宋_GB2312"/>
          <w:sz w:val="32"/>
          <w:szCs w:val="32"/>
        </w:rPr>
        <w:t>年</w:t>
      </w:r>
      <w:r>
        <w:rPr>
          <w:rFonts w:hint="eastAsia" w:eastAsia="仿宋_GB2312"/>
          <w:sz w:val="32"/>
          <w:szCs w:val="32"/>
          <w:lang w:eastAsia="zh-CN"/>
        </w:rPr>
        <w:t>预算</w:t>
      </w:r>
      <w:r>
        <w:rPr>
          <w:rFonts w:hint="eastAsia" w:eastAsia="仿宋_GB2312"/>
          <w:sz w:val="32"/>
          <w:szCs w:val="32"/>
        </w:rPr>
        <w:t>无政府采购预算。</w:t>
      </w:r>
    </w:p>
    <w:p>
      <w:pPr>
        <w:spacing w:line="586" w:lineRule="exact"/>
        <w:ind w:left="627" w:hanging="627" w:hangingChars="196"/>
        <w:rPr>
          <w:rFonts w:hint="eastAsia" w:eastAsia="仿宋_GB2312"/>
          <w:sz w:val="32"/>
          <w:szCs w:val="32"/>
          <w:lang w:eastAsia="zh-CN"/>
        </w:rPr>
      </w:pPr>
      <w:r>
        <w:rPr>
          <w:rFonts w:eastAsia="仿宋_GB2312"/>
          <w:sz w:val="32"/>
          <w:szCs w:val="32"/>
        </w:rPr>
        <w:t xml:space="preserve">    </w:t>
      </w:r>
      <w:r>
        <w:rPr>
          <w:rFonts w:hint="eastAsia" w:eastAsia="仿宋_GB2312"/>
          <w:sz w:val="32"/>
          <w:szCs w:val="32"/>
          <w:lang w:eastAsia="zh-CN"/>
        </w:rPr>
        <w:t>（三）</w:t>
      </w:r>
      <w:r>
        <w:rPr>
          <w:rFonts w:eastAsia="仿宋_GB2312"/>
          <w:sz w:val="32"/>
          <w:szCs w:val="32"/>
        </w:rPr>
        <w:t>国有资产</w:t>
      </w:r>
      <w:r>
        <w:rPr>
          <w:rFonts w:hint="eastAsia" w:eastAsia="仿宋_GB2312"/>
          <w:sz w:val="32"/>
          <w:szCs w:val="32"/>
          <w:lang w:eastAsia="zh-CN"/>
        </w:rPr>
        <w:t>占用</w:t>
      </w:r>
      <w:r>
        <w:rPr>
          <w:rFonts w:hint="eastAsia" w:eastAsia="仿宋_GB2312"/>
          <w:sz w:val="32"/>
          <w:szCs w:val="32"/>
        </w:rPr>
        <w:t>情况</w:t>
      </w:r>
      <w:r>
        <w:rPr>
          <w:rFonts w:hint="eastAsia" w:eastAsia="仿宋_GB2312"/>
          <w:sz w:val="32"/>
          <w:szCs w:val="32"/>
          <w:lang w:eastAsia="zh-CN"/>
        </w:rPr>
        <w:t>说明</w:t>
      </w:r>
    </w:p>
    <w:p>
      <w:pPr>
        <w:spacing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国有资产</w:t>
      </w:r>
      <w:r>
        <w:rPr>
          <w:rFonts w:hint="eastAsia" w:ascii="Times New Roman" w:hAnsi="Times New Roman" w:eastAsia="仿宋_GB2312" w:cs="Times New Roman"/>
          <w:sz w:val="32"/>
          <w:szCs w:val="32"/>
          <w:lang w:val="en-US" w:eastAsia="zh-CN"/>
        </w:rPr>
        <w:t>243.62</w:t>
      </w:r>
      <w:r>
        <w:rPr>
          <w:rFonts w:hint="eastAsia" w:ascii="Times New Roman" w:hAnsi="Times New Roman" w:eastAsia="仿宋_GB2312" w:cs="Times New Roman"/>
          <w:sz w:val="32"/>
          <w:szCs w:val="32"/>
          <w:lang w:eastAsia="zh-CN"/>
        </w:rPr>
        <w:t>万元，其中：货币资金</w:t>
      </w:r>
      <w:r>
        <w:rPr>
          <w:rFonts w:hint="eastAsia" w:ascii="Times New Roman" w:hAnsi="Times New Roman" w:eastAsia="仿宋_GB2312" w:cs="Times New Roman"/>
          <w:sz w:val="32"/>
          <w:szCs w:val="32"/>
          <w:lang w:val="en-US" w:eastAsia="zh-CN"/>
        </w:rPr>
        <w:t>12.15</w:t>
      </w:r>
      <w:r>
        <w:rPr>
          <w:rFonts w:hint="eastAsia" w:ascii="Times New Roman" w:hAnsi="Times New Roman" w:eastAsia="仿宋_GB2312" w:cs="Times New Roman"/>
          <w:sz w:val="32"/>
          <w:szCs w:val="32"/>
          <w:lang w:eastAsia="zh-CN"/>
        </w:rPr>
        <w:t>万元，同比增加</w:t>
      </w:r>
      <w:r>
        <w:rPr>
          <w:rFonts w:hint="eastAsia" w:ascii="Times New Roman" w:hAnsi="Times New Roman" w:eastAsia="仿宋_GB2312" w:cs="Times New Roman"/>
          <w:sz w:val="32"/>
          <w:szCs w:val="32"/>
          <w:lang w:val="en-US" w:eastAsia="zh-CN"/>
        </w:rPr>
        <w:t>1.69</w:t>
      </w:r>
      <w:r>
        <w:rPr>
          <w:rFonts w:hint="eastAsia" w:ascii="Times New Roman" w:hAnsi="Times New Roman" w:eastAsia="仿宋_GB2312" w:cs="Times New Roman"/>
          <w:sz w:val="32"/>
          <w:szCs w:val="32"/>
          <w:lang w:eastAsia="zh-CN"/>
        </w:rPr>
        <w:t>万元，增长</w:t>
      </w:r>
      <w:r>
        <w:rPr>
          <w:rFonts w:hint="eastAsia" w:ascii="Times New Roman" w:hAnsi="Times New Roman" w:eastAsia="仿宋_GB2312" w:cs="Times New Roman"/>
          <w:sz w:val="32"/>
          <w:szCs w:val="32"/>
          <w:lang w:val="en-US" w:eastAsia="zh-CN"/>
        </w:rPr>
        <w:t>13.9</w:t>
      </w:r>
      <w:r>
        <w:rPr>
          <w:rFonts w:hint="eastAsia" w:ascii="Times New Roman" w:hAnsi="Times New Roman" w:eastAsia="仿宋_GB2312" w:cs="Times New Roman"/>
          <w:sz w:val="32"/>
          <w:szCs w:val="32"/>
          <w:lang w:eastAsia="zh-CN"/>
        </w:rPr>
        <w:t>%，固定资产</w:t>
      </w:r>
      <w:r>
        <w:rPr>
          <w:rFonts w:hint="eastAsia" w:ascii="Times New Roman" w:hAnsi="Times New Roman" w:eastAsia="仿宋_GB2312" w:cs="Times New Roman"/>
          <w:sz w:val="32"/>
          <w:szCs w:val="32"/>
          <w:lang w:val="en-US" w:eastAsia="zh-CN"/>
        </w:rPr>
        <w:t>206.63</w:t>
      </w:r>
      <w:r>
        <w:rPr>
          <w:rFonts w:hint="eastAsia" w:ascii="Times New Roman" w:hAnsi="Times New Roman" w:eastAsia="仿宋_GB2312" w:cs="Times New Roman"/>
          <w:sz w:val="32"/>
          <w:szCs w:val="32"/>
          <w:lang w:eastAsia="zh-CN"/>
        </w:rPr>
        <w:t>万元，同比增加</w:t>
      </w:r>
      <w:r>
        <w:rPr>
          <w:rFonts w:hint="eastAsia" w:ascii="Times New Roman" w:hAnsi="Times New Roman" w:eastAsia="仿宋_GB2312" w:cs="Times New Roman"/>
          <w:sz w:val="32"/>
          <w:szCs w:val="32"/>
          <w:lang w:val="en-US" w:eastAsia="zh-CN"/>
        </w:rPr>
        <w:t>16.76</w:t>
      </w:r>
      <w:r>
        <w:rPr>
          <w:rFonts w:hint="eastAsia" w:ascii="Times New Roman" w:hAnsi="Times New Roman" w:eastAsia="仿宋_GB2312" w:cs="Times New Roman"/>
          <w:sz w:val="32"/>
          <w:szCs w:val="32"/>
          <w:lang w:eastAsia="zh-CN"/>
        </w:rPr>
        <w:t>万元，增长</w:t>
      </w:r>
      <w:r>
        <w:rPr>
          <w:rFonts w:hint="eastAsia" w:ascii="Times New Roman" w:hAnsi="Times New Roman" w:eastAsia="仿宋_GB2312" w:cs="Times New Roman"/>
          <w:sz w:val="32"/>
          <w:szCs w:val="32"/>
          <w:lang w:val="en-US" w:eastAsia="zh-CN"/>
        </w:rPr>
        <w:t>8.11</w:t>
      </w:r>
      <w:r>
        <w:rPr>
          <w:rFonts w:hint="eastAsia" w:ascii="Times New Roman" w:hAnsi="Times New Roman" w:eastAsia="仿宋_GB2312" w:cs="Times New Roman"/>
          <w:sz w:val="32"/>
          <w:szCs w:val="32"/>
          <w:lang w:eastAsia="zh-CN"/>
        </w:rPr>
        <w:t>%。车辆</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台，其中：特种专业技术用车</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台。无200万元以上设备。</w:t>
      </w:r>
    </w:p>
    <w:p>
      <w:pPr>
        <w:autoSpaceDE w:val="0"/>
        <w:autoSpaceDN w:val="0"/>
        <w:adjustRightInd w:val="0"/>
        <w:snapToGrid w:val="0"/>
        <w:spacing w:line="586" w:lineRule="exact"/>
        <w:ind w:firstLine="640" w:firstLineChars="200"/>
        <w:rPr>
          <w:rFonts w:hint="eastAsia" w:eastAsia="楷体_GB2312"/>
          <w:sz w:val="32"/>
          <w:szCs w:val="32"/>
          <w:highlight w:val="none"/>
          <w:lang w:eastAsia="zh-CN"/>
        </w:rPr>
      </w:pPr>
      <w:r>
        <w:rPr>
          <w:rFonts w:hint="eastAsia" w:eastAsia="仿宋_GB2312"/>
          <w:sz w:val="32"/>
          <w:szCs w:val="32"/>
          <w:highlight w:val="none"/>
          <w:lang w:eastAsia="zh-CN"/>
        </w:rPr>
        <w:t>（四）</w:t>
      </w:r>
      <w:r>
        <w:rPr>
          <w:rFonts w:hint="eastAsia" w:eastAsia="楷体_GB2312"/>
          <w:sz w:val="32"/>
          <w:szCs w:val="32"/>
          <w:highlight w:val="none"/>
          <w:lang w:eastAsia="zh-CN"/>
        </w:rPr>
        <w:t>预算</w:t>
      </w:r>
      <w:r>
        <w:rPr>
          <w:rFonts w:hint="eastAsia" w:eastAsia="楷体_GB2312"/>
          <w:sz w:val="32"/>
          <w:szCs w:val="32"/>
          <w:highlight w:val="none"/>
        </w:rPr>
        <w:t>绩效目标情况</w:t>
      </w:r>
      <w:r>
        <w:rPr>
          <w:rFonts w:hint="eastAsia" w:eastAsia="楷体_GB2312"/>
          <w:sz w:val="32"/>
          <w:szCs w:val="32"/>
          <w:highlight w:val="none"/>
          <w:lang w:eastAsia="zh-CN"/>
        </w:rPr>
        <w:t>说明</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 我单位2024年所有项目支出全面实施绩效目标管理，涉及市本级项目2个，预算资金29.1万元；对下转移支付项目0个，预算资金0万元。（日常运转类项目、工资类人员经费项目和涉密项目等除外）。</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2.重点项目预算绩效目标说明。</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项目名称：应急指挥中心建设保障专项经费</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预算资金25万元，</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绩效目标为：保障应急值守工作顺利开展，提高应急值守人员的工作积极性，落实应急值守期间的待遇发放。保障日常设备、平台正常运转，加强分析研判、协同会商、指挥调度能力。进行安全生产标准化三级企业定级督查检查工作，进一步规范和促进企业开展安全生产标准化建设。</w:t>
      </w:r>
      <w:r>
        <w:rPr>
          <w:rFonts w:hint="eastAsia" w:ascii="Times New Roman" w:hAnsi="Times New Roman" w:eastAsia="仿宋_GB2312" w:cs="Times New Roman"/>
          <w:sz w:val="32"/>
          <w:szCs w:val="32"/>
          <w:lang w:val="en-US" w:eastAsia="zh-CN"/>
        </w:rPr>
        <w:tab/>
      </w:r>
    </w:p>
    <w:p>
      <w:pPr>
        <w:autoSpaceDE w:val="0"/>
        <w:autoSpaceDN w:val="0"/>
        <w:adjustRightInd w:val="0"/>
        <w:spacing w:line="586" w:lineRule="exact"/>
        <w:ind w:left="-147" w:leftChars="-70" w:firstLine="796" w:firstLineChars="249"/>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设3条数量指标：数量指标1. 值班值守天数为117天；数量指标2. 机房网络设备运维1套；数量指标3.安全生产标准化三级企业定级监督检查企业数量大于等于20家.</w:t>
      </w:r>
    </w:p>
    <w:p>
      <w:pPr>
        <w:autoSpaceDE w:val="0"/>
        <w:autoSpaceDN w:val="0"/>
        <w:adjustRightInd w:val="0"/>
        <w:spacing w:line="586" w:lineRule="exact"/>
        <w:ind w:left="-147" w:leftChars="-70" w:firstLine="796" w:firstLineChars="249"/>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设2条质量指标：质量指标1. 信息系统日常维护合格率大于等于90%；质量指标2. 应急值守信息误报率等于0%。</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设1条时效指标：时效指标1. 在2024年12月31前完成项目年度任务。 </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设1条成本指标：成本指标1.支出成本小于等于25万元；</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设1条社会效益指标：社会效益指标1.明显提高对突发事件预防、处置能力和联动协调能力。</w:t>
      </w:r>
    </w:p>
    <w:p>
      <w:pPr>
        <w:autoSpaceDE w:val="0"/>
        <w:autoSpaceDN w:val="0"/>
        <w:adjustRightInd w:val="0"/>
        <w:spacing w:line="586" w:lineRule="exact"/>
        <w:ind w:left="-147" w:leftChars="-70" w:firstLine="796" w:firstLineChars="249"/>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设2条满意度指标：满意度指标1.上级部门及公众对应急值守工作认可程度大于等于90%；满意度指标2.服务对象满意度大于等于90%。</w:t>
      </w:r>
    </w:p>
    <w:p>
      <w:pPr>
        <w:autoSpaceDE w:val="0"/>
        <w:autoSpaceDN w:val="0"/>
        <w:adjustRightInd w:val="0"/>
        <w:spacing w:line="586" w:lineRule="exact"/>
        <w:ind w:left="-147" w:leftChars="-70" w:firstLine="156" w:firstLineChars="49"/>
        <w:jc w:val="left"/>
        <w:rPr>
          <w:rFonts w:hint="eastAsia" w:ascii="Times New Roman" w:hAnsi="Times New Roman" w:eastAsia="仿宋_GB2312" w:cs="Times New Roman"/>
          <w:sz w:val="32"/>
          <w:szCs w:val="32"/>
          <w:lang w:val="en-US" w:eastAsia="zh-CN"/>
        </w:rPr>
      </w:pPr>
    </w:p>
    <w:p>
      <w:pPr>
        <w:autoSpaceDE w:val="0"/>
        <w:autoSpaceDN w:val="0"/>
        <w:adjustRightInd w:val="0"/>
        <w:spacing w:line="586" w:lineRule="exact"/>
        <w:ind w:left="-147" w:leftChars="-70" w:firstLine="156" w:firstLineChars="49"/>
        <w:jc w:val="both"/>
        <w:rPr>
          <w:rFonts w:hint="eastAsia" w:ascii="Times New Roman" w:hAnsi="Times New Roman" w:eastAsia="仿宋_GB2312" w:cs="Times New Roman"/>
          <w:sz w:val="32"/>
          <w:szCs w:val="32"/>
          <w:lang w:val="en-US" w:eastAsia="zh-CN"/>
        </w:rPr>
      </w:pPr>
    </w:p>
    <w:p>
      <w:pPr>
        <w:autoSpaceDE w:val="0"/>
        <w:autoSpaceDN w:val="0"/>
        <w:adjustRightInd w:val="0"/>
        <w:spacing w:line="586" w:lineRule="exact"/>
        <w:ind w:left="-147" w:leftChars="-70" w:firstLine="156" w:firstLineChars="49"/>
        <w:jc w:val="center"/>
        <w:rPr>
          <w:rFonts w:hAnsi="黑体" w:eastAsia="黑体"/>
          <w:sz w:val="32"/>
          <w:szCs w:val="32"/>
        </w:rPr>
      </w:pPr>
      <w:r>
        <w:rPr>
          <w:rFonts w:hAnsi="黑体" w:eastAsia="黑体"/>
          <w:sz w:val="32"/>
          <w:szCs w:val="32"/>
        </w:rPr>
        <w:t>第三部分</w:t>
      </w:r>
      <w:r>
        <w:rPr>
          <w:rFonts w:eastAsia="黑体"/>
          <w:sz w:val="32"/>
          <w:szCs w:val="32"/>
        </w:rPr>
        <w:t xml:space="preserve"> </w:t>
      </w:r>
      <w:r>
        <w:rPr>
          <w:rFonts w:hAnsi="黑体" w:eastAsia="黑体"/>
          <w:sz w:val="32"/>
          <w:szCs w:val="32"/>
        </w:rPr>
        <w:t>专业名词解释</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（一）灾害防治及应急管理支出（类）应急管理事务（款）行政运行（项）：指机关单位及参照公务员法管理的参公事业单位用于保障机构正常运行、开展日常工作的基本支出。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二）灾害防治及应急管理支出（类）应急管理事务（款）一般行政管理事务（项）：指机关单位及参照公务员法管理的参公事业单位开展较大事故调查、安全生产监管执法检查、教考分离工作等职能业务专项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（三）灾害防治及应急管理支出（类）应急管理事务（款）机关服务（项）：指为维持机关正常运行采购的日常办公设备、行政许可办证经费等保障的支出。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（四）灾害防治及应急管理支出（类）应急管理事务（款）安全监管（项）：指开展重大危险源监管、隐患排查等职能业务工作发生的项目支出。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（五）灾害防治及应急管理支出（类）应急管理事务（款）应急救援（项）：指开展应急救援演练、应急救援指挥的项目支出。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（六）灾害防治及应急管理支出（类）应急管理事务（款）其他灾害防治及应急管理支出（项）：指开展重点危险源视频监控以及八大行业标准化建设项目支出。</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（七）基本支出：指为保障机构正常运转、完成日常 工作任务而发生的人员支出和公用支出。 　　</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（八）项目支出：指在基本支出之外为完成特定行政任务和事业发展目标所发生的支出。　</w:t>
      </w:r>
    </w:p>
    <w:p>
      <w:pPr>
        <w:adjustRightInd w:val="0"/>
        <w:snapToGrid w:val="0"/>
        <w:spacing w:line="586" w:lineRule="exact"/>
        <w:ind w:firstLine="640" w:firstLineChars="200"/>
        <w:rPr>
          <w:rFonts w:eastAsia="仿宋_GB2312"/>
          <w:sz w:val="32"/>
          <w:szCs w:val="32"/>
        </w:rPr>
      </w:pPr>
      <w:r>
        <w:rPr>
          <w:rFonts w:hint="eastAsia" w:eastAsia="仿宋_GB2312"/>
          <w:sz w:val="32"/>
          <w:szCs w:val="32"/>
        </w:rPr>
        <w:t>（九）“三公”经费：是指因公出国（境）费、公务用车购置及运行费、公务接待费。其中，因公出国（境）费反映单位公务出国（境）的国际旅费、国外城市间交通费、住宿费、伙食费、培训费、公杂费等支出；公务用车购置及运行费反映单位公务用车车辆购置支出（含车辆购置税）及公车燃料费、维修费、过路过桥费、保险费等支出；公务接待费反映单位按规定开支的各类公务接待支出。</w:t>
      </w:r>
    </w:p>
    <w:p>
      <w:pPr>
        <w:autoSpaceDE w:val="0"/>
        <w:autoSpaceDN w:val="0"/>
        <w:adjustRightInd w:val="0"/>
        <w:spacing w:line="586" w:lineRule="exact"/>
        <w:jc w:val="center"/>
        <w:rPr>
          <w:rFonts w:eastAsia="黑体"/>
          <w:sz w:val="32"/>
          <w:szCs w:val="32"/>
        </w:rPr>
      </w:pPr>
      <w:r>
        <w:rPr>
          <w:rFonts w:hAnsi="黑体" w:eastAsia="黑体"/>
          <w:sz w:val="32"/>
          <w:szCs w:val="32"/>
        </w:rPr>
        <w:t>第四部分</w:t>
      </w:r>
      <w:r>
        <w:rPr>
          <w:rFonts w:eastAsia="黑体"/>
          <w:sz w:val="32"/>
          <w:szCs w:val="32"/>
        </w:rPr>
        <w:t xml:space="preserve">  </w:t>
      </w:r>
      <w:r>
        <w:rPr>
          <w:rFonts w:hint="eastAsia" w:eastAsia="黑体"/>
          <w:sz w:val="32"/>
          <w:szCs w:val="32"/>
          <w:lang w:eastAsia="zh-CN"/>
        </w:rPr>
        <w:t>2024</w:t>
      </w:r>
      <w:r>
        <w:rPr>
          <w:rFonts w:hAnsi="黑体" w:eastAsia="黑体"/>
          <w:sz w:val="32"/>
          <w:szCs w:val="32"/>
        </w:rPr>
        <w:t>年部门预算报表</w:t>
      </w:r>
    </w:p>
    <w:p>
      <w:pPr>
        <w:adjustRightInd w:val="0"/>
        <w:snapToGrid w:val="0"/>
        <w:spacing w:line="586" w:lineRule="exact"/>
        <w:rPr>
          <w:rFonts w:eastAsia="仿宋_GB2312"/>
          <w:sz w:val="32"/>
          <w:szCs w:val="32"/>
        </w:rPr>
      </w:pPr>
      <w:r>
        <w:rPr>
          <w:rFonts w:eastAsia="仿宋_GB2312"/>
          <w:sz w:val="32"/>
          <w:szCs w:val="32"/>
        </w:rPr>
        <w:t>一、部门收支总体情况表（表1）</w:t>
      </w:r>
    </w:p>
    <w:p>
      <w:pPr>
        <w:adjustRightInd w:val="0"/>
        <w:snapToGrid w:val="0"/>
        <w:spacing w:line="586" w:lineRule="exact"/>
        <w:rPr>
          <w:rFonts w:eastAsia="仿宋_GB2312"/>
          <w:sz w:val="32"/>
          <w:szCs w:val="32"/>
        </w:rPr>
      </w:pPr>
      <w:r>
        <w:rPr>
          <w:rFonts w:eastAsia="仿宋_GB2312"/>
          <w:sz w:val="32"/>
          <w:szCs w:val="32"/>
        </w:rPr>
        <w:t>二、部门收入总体情况表（表2）</w:t>
      </w:r>
    </w:p>
    <w:p>
      <w:pPr>
        <w:adjustRightInd w:val="0"/>
        <w:snapToGrid w:val="0"/>
        <w:spacing w:line="586" w:lineRule="exact"/>
        <w:rPr>
          <w:rFonts w:eastAsia="仿宋_GB2312"/>
          <w:sz w:val="32"/>
          <w:szCs w:val="32"/>
        </w:rPr>
      </w:pPr>
      <w:r>
        <w:rPr>
          <w:rFonts w:eastAsia="仿宋_GB2312"/>
          <w:sz w:val="32"/>
          <w:szCs w:val="32"/>
        </w:rPr>
        <w:t>三、部门支出总体情况表（表3）</w:t>
      </w:r>
    </w:p>
    <w:p>
      <w:pPr>
        <w:adjustRightInd w:val="0"/>
        <w:snapToGrid w:val="0"/>
        <w:spacing w:line="586" w:lineRule="exact"/>
        <w:rPr>
          <w:rFonts w:eastAsia="仿宋_GB2312"/>
          <w:sz w:val="32"/>
          <w:szCs w:val="32"/>
        </w:rPr>
      </w:pPr>
      <w:r>
        <w:rPr>
          <w:rFonts w:eastAsia="仿宋_GB2312"/>
          <w:sz w:val="32"/>
          <w:szCs w:val="32"/>
        </w:rPr>
        <w:t>四、财政拨款收支总体情况表（表4）</w:t>
      </w:r>
    </w:p>
    <w:p>
      <w:pPr>
        <w:adjustRightInd w:val="0"/>
        <w:snapToGrid w:val="0"/>
        <w:spacing w:line="586" w:lineRule="exact"/>
        <w:rPr>
          <w:rFonts w:eastAsia="仿宋_GB2312"/>
          <w:sz w:val="32"/>
          <w:szCs w:val="32"/>
        </w:rPr>
      </w:pPr>
      <w:r>
        <w:rPr>
          <w:rFonts w:eastAsia="仿宋_GB2312"/>
          <w:sz w:val="32"/>
          <w:szCs w:val="32"/>
        </w:rPr>
        <w:t>五、一般公共预算支出情况表（表5）</w:t>
      </w:r>
    </w:p>
    <w:p>
      <w:pPr>
        <w:adjustRightInd w:val="0"/>
        <w:snapToGrid w:val="0"/>
        <w:spacing w:line="586" w:lineRule="exact"/>
        <w:rPr>
          <w:rFonts w:eastAsia="仿宋_GB2312"/>
          <w:sz w:val="32"/>
          <w:szCs w:val="32"/>
        </w:rPr>
      </w:pPr>
      <w:r>
        <w:rPr>
          <w:rFonts w:eastAsia="仿宋_GB2312"/>
          <w:sz w:val="32"/>
          <w:szCs w:val="32"/>
        </w:rPr>
        <w:t>六、一般公共预算基本支出情况表（表6）</w:t>
      </w:r>
    </w:p>
    <w:p>
      <w:pPr>
        <w:adjustRightInd w:val="0"/>
        <w:snapToGrid w:val="0"/>
        <w:spacing w:line="586" w:lineRule="exact"/>
        <w:ind w:left="627" w:hanging="627" w:hangingChars="196"/>
        <w:rPr>
          <w:rFonts w:eastAsia="仿宋_GB2312"/>
          <w:sz w:val="32"/>
          <w:szCs w:val="32"/>
        </w:rPr>
      </w:pPr>
      <w:r>
        <w:rPr>
          <w:rFonts w:eastAsia="仿宋_GB2312"/>
          <w:sz w:val="32"/>
          <w:szCs w:val="32"/>
        </w:rPr>
        <w:t>七、一般公共预算“三公”经费支出情况表（表7）</w:t>
      </w:r>
    </w:p>
    <w:p>
      <w:pPr>
        <w:adjustRightInd w:val="0"/>
        <w:snapToGrid w:val="0"/>
        <w:spacing w:line="586" w:lineRule="exact"/>
        <w:rPr>
          <w:rFonts w:eastAsia="仿宋_GB2312"/>
          <w:sz w:val="32"/>
          <w:szCs w:val="32"/>
        </w:rPr>
      </w:pPr>
      <w:r>
        <w:rPr>
          <w:rFonts w:eastAsia="仿宋_GB2312"/>
          <w:sz w:val="32"/>
          <w:szCs w:val="32"/>
        </w:rPr>
        <w:t>八、政府性基金预算支出情况表（表8）</w:t>
      </w:r>
    </w:p>
    <w:p>
      <w:pPr>
        <w:adjustRightInd w:val="0"/>
        <w:snapToGrid w:val="0"/>
        <w:spacing w:line="586" w:lineRule="exact"/>
        <w:rPr>
          <w:rFonts w:eastAsia="仿宋_GB2312"/>
          <w:sz w:val="32"/>
          <w:szCs w:val="32"/>
        </w:rPr>
      </w:pPr>
      <w:r>
        <w:rPr>
          <w:rFonts w:eastAsia="仿宋_GB2312"/>
          <w:sz w:val="32"/>
          <w:szCs w:val="32"/>
        </w:rPr>
        <w:t>九、国有资本经营预算支出表（表9）</w:t>
      </w:r>
    </w:p>
    <w:p>
      <w:pPr>
        <w:adjustRightInd w:val="0"/>
        <w:snapToGrid w:val="0"/>
        <w:spacing w:line="586" w:lineRule="exact"/>
        <w:rPr>
          <w:rFonts w:eastAsia="仿宋_GB2312"/>
          <w:sz w:val="32"/>
          <w:szCs w:val="32"/>
        </w:rPr>
      </w:pPr>
      <w:r>
        <w:rPr>
          <w:rFonts w:eastAsia="仿宋_GB2312"/>
          <w:sz w:val="32"/>
          <w:szCs w:val="32"/>
        </w:rPr>
        <w:t>十、政府采购预算表（表10）</w:t>
      </w:r>
    </w:p>
    <w:p>
      <w:pPr>
        <w:adjustRightInd w:val="0"/>
        <w:snapToGrid w:val="0"/>
        <w:spacing w:line="586" w:lineRule="exact"/>
        <w:rPr>
          <w:rFonts w:eastAsia="仿宋_GB2312"/>
          <w:sz w:val="32"/>
          <w:szCs w:val="32"/>
        </w:rPr>
      </w:pPr>
      <w:r>
        <w:rPr>
          <w:rFonts w:eastAsia="仿宋_GB2312"/>
          <w:sz w:val="32"/>
          <w:szCs w:val="32"/>
        </w:rPr>
        <w:t>十一、部门预算支出经济分类表（表11）</w:t>
      </w:r>
    </w:p>
    <w:p>
      <w:pPr>
        <w:adjustRightInd w:val="0"/>
        <w:snapToGrid w:val="0"/>
        <w:spacing w:line="586" w:lineRule="exact"/>
        <w:rPr>
          <w:rFonts w:eastAsia="仿宋_GB2312"/>
          <w:sz w:val="32"/>
          <w:szCs w:val="32"/>
        </w:rPr>
      </w:pPr>
      <w:r>
        <w:rPr>
          <w:rFonts w:eastAsia="仿宋_GB2312"/>
          <w:sz w:val="32"/>
          <w:szCs w:val="32"/>
        </w:rPr>
        <w:t>十二、政府预算支出经济分类表（表12）</w:t>
      </w:r>
    </w:p>
    <w:p>
      <w:pPr>
        <w:adjustRightInd w:val="0"/>
        <w:snapToGrid w:val="0"/>
        <w:spacing w:line="586" w:lineRule="exact"/>
        <w:rPr>
          <w:rFonts w:hint="eastAsia" w:eastAsia="仿宋_GB2312"/>
          <w:sz w:val="32"/>
          <w:szCs w:val="32"/>
          <w:lang w:val="en-US" w:eastAsia="zh-CN"/>
        </w:rPr>
      </w:pPr>
      <w:r>
        <w:rPr>
          <w:rFonts w:hint="eastAsia" w:eastAsia="仿宋_GB2312"/>
          <w:sz w:val="32"/>
          <w:szCs w:val="32"/>
          <w:lang w:val="en-US" w:eastAsia="zh-CN"/>
        </w:rPr>
        <w:t>十三、项目支出（部门预算）绩效目标申报表（表13）</w:t>
      </w:r>
    </w:p>
    <w:sectPr>
      <w:headerReference r:id="rId3"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0" cy="0"/>
              <wp:effectExtent l="0" t="0" r="0" b="0"/>
              <wp:wrapNone/>
              <wp:docPr id="1" name="ImpTraceLabel"/>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ln>
                    </wps:spPr>
                    <wps:txbx>
                      <w:txbxContent>
                        <w:p>
                          <w:r>
                            <w:t>ImpTraceLabel=PD94bWwgdmVyc2lvbj0nMS4wJyBlbmNvZGluZz0nVVRGLTgnPz48dHJhY2U+PGNvbnRlbnQ+PC9jb250ZW50PjxhY2NvdW50PjRweTg0N2oxeDZwODEwbTY3b2YxNno8L2FjY291bnQ+PG1hY2hpbmVDb2RlPkxDVDg5NkowMDE1MTEKPC9tYWNoaW5lQ29kZT48dGltZT4yMDIzLTAzLTE0IDE2OjQyOjI1PC90aW1lPjxzeXN0ZW0+TUI8c3lzdGVtPjwvdHJhY2U+</w:t>
                          </w:r>
                        </w:p>
                      </w:txbxContent>
                    </wps:txbx>
                    <wps:bodyPr upright="1"/>
                  </wps:wsp>
                </a:graphicData>
              </a:graphic>
            </wp:anchor>
          </w:drawing>
        </mc:Choice>
        <mc:Fallback>
          <w:pict>
            <v:shape id="ImpTraceLabel" o:spid="_x0000_s1026" o:spt="202" type="#_x0000_t202" style="position:absolute;left:0pt;margin-left:0pt;margin-top:0pt;height:0pt;width:0pt;mso-position-horizontal-relative:page;mso-position-vertical-relative:page;z-index:251659264;mso-width-relative:page;mso-height-relative:page;" filled="f" stroked="f" coordsize="21600,21600" o:gfxdata="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5jj1y8wAAAD/AAAADwAAAAAAAAABACAAAAAiAAAAZHJzL2Rvd25yZXYueG1s&#10;UEsBAhQAFAAAAAgAh07iQHkaQc+SAQAARQMAAA4AAAAAAAAAAQAgAAAAGwEAAGRycy9lMm9Eb2Mu&#10;eG1sUEsFBgAAAAAGAAYAWQEAAB8FAAAAAA==&#10;">
              <v:fill on="f" focussize="0,0"/>
              <v:stroke on="f"/>
              <v:imagedata o:title=""/>
              <o:lock v:ext="edit" aspectratio="f"/>
              <v:textbox>
                <w:txbxContent>
                  <w:p>
                    <w:r>
                      <w:t>ImpTraceLabel=PD94bWwgdmVyc2lvbj0nMS4wJyBlbmNvZGluZz0nVVRGLTgnPz48dHJhY2U+PGNvbnRlbnQ+PC9jb250ZW50PjxhY2NvdW50PjRweTg0N2oxeDZwODEwbTY3b2YxNno8L2FjY291bnQ+PG1hY2hpbmVDb2RlPkxDVDg5NkowMDE1MTEKPC9tYWNoaW5lQ29kZT48dGltZT4yMDIzLTAzLTE0IDE2OjQyOjI1PC90aW1lPjxzeXN0ZW0+TUI8c3lzdGVtPjwvdHJhY2U+</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39C3A"/>
    <w:multiLevelType w:val="singleLevel"/>
    <w:tmpl w:val="8D439C3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1YTU4MTZhNWY5NTJiNGFiNjFjMWFiODFiZDcyN2IifQ=="/>
  </w:docVars>
  <w:rsids>
    <w:rsidRoot w:val="008815BF"/>
    <w:rsid w:val="0001266E"/>
    <w:rsid w:val="0009558F"/>
    <w:rsid w:val="000A05EE"/>
    <w:rsid w:val="000C17D3"/>
    <w:rsid w:val="000F4015"/>
    <w:rsid w:val="001241EF"/>
    <w:rsid w:val="00130CA6"/>
    <w:rsid w:val="0013360C"/>
    <w:rsid w:val="001A04D2"/>
    <w:rsid w:val="001A05D3"/>
    <w:rsid w:val="001B17BC"/>
    <w:rsid w:val="001C1DBF"/>
    <w:rsid w:val="001E7849"/>
    <w:rsid w:val="00216EFC"/>
    <w:rsid w:val="00246449"/>
    <w:rsid w:val="0026714C"/>
    <w:rsid w:val="002867D1"/>
    <w:rsid w:val="002C318C"/>
    <w:rsid w:val="002E0662"/>
    <w:rsid w:val="002F5DB2"/>
    <w:rsid w:val="00314DAC"/>
    <w:rsid w:val="0036737B"/>
    <w:rsid w:val="00376F4B"/>
    <w:rsid w:val="00394B3E"/>
    <w:rsid w:val="003A0C1D"/>
    <w:rsid w:val="003B4280"/>
    <w:rsid w:val="004423D9"/>
    <w:rsid w:val="004431B5"/>
    <w:rsid w:val="004C345D"/>
    <w:rsid w:val="004D085D"/>
    <w:rsid w:val="004D25C4"/>
    <w:rsid w:val="004E0AE9"/>
    <w:rsid w:val="0050389A"/>
    <w:rsid w:val="0053533D"/>
    <w:rsid w:val="005360E8"/>
    <w:rsid w:val="0054190A"/>
    <w:rsid w:val="00552912"/>
    <w:rsid w:val="00560B57"/>
    <w:rsid w:val="00592903"/>
    <w:rsid w:val="005B1880"/>
    <w:rsid w:val="005B53EA"/>
    <w:rsid w:val="00637F91"/>
    <w:rsid w:val="006843DF"/>
    <w:rsid w:val="00737BD1"/>
    <w:rsid w:val="007451F5"/>
    <w:rsid w:val="00757E4F"/>
    <w:rsid w:val="00761C0F"/>
    <w:rsid w:val="00786620"/>
    <w:rsid w:val="007A0610"/>
    <w:rsid w:val="007F4D4A"/>
    <w:rsid w:val="008046D7"/>
    <w:rsid w:val="00815788"/>
    <w:rsid w:val="00853879"/>
    <w:rsid w:val="008815BF"/>
    <w:rsid w:val="008C51FB"/>
    <w:rsid w:val="008D12D1"/>
    <w:rsid w:val="00910832"/>
    <w:rsid w:val="009119E0"/>
    <w:rsid w:val="00916F51"/>
    <w:rsid w:val="00932CE4"/>
    <w:rsid w:val="009543C5"/>
    <w:rsid w:val="009A4D7D"/>
    <w:rsid w:val="009A6A40"/>
    <w:rsid w:val="009B3758"/>
    <w:rsid w:val="009C1F54"/>
    <w:rsid w:val="009C60A2"/>
    <w:rsid w:val="009D5AE0"/>
    <w:rsid w:val="009F78D3"/>
    <w:rsid w:val="00A353A5"/>
    <w:rsid w:val="00A509A9"/>
    <w:rsid w:val="00A51546"/>
    <w:rsid w:val="00A51CE1"/>
    <w:rsid w:val="00A6423C"/>
    <w:rsid w:val="00A83DE4"/>
    <w:rsid w:val="00AF1302"/>
    <w:rsid w:val="00B258B9"/>
    <w:rsid w:val="00B52428"/>
    <w:rsid w:val="00B650DB"/>
    <w:rsid w:val="00B677B2"/>
    <w:rsid w:val="00B968DE"/>
    <w:rsid w:val="00BB312A"/>
    <w:rsid w:val="00BC7A0D"/>
    <w:rsid w:val="00BE685E"/>
    <w:rsid w:val="00C2713E"/>
    <w:rsid w:val="00C52E30"/>
    <w:rsid w:val="00C548AE"/>
    <w:rsid w:val="00C641B9"/>
    <w:rsid w:val="00C70D98"/>
    <w:rsid w:val="00CC3021"/>
    <w:rsid w:val="00CC634D"/>
    <w:rsid w:val="00CE6429"/>
    <w:rsid w:val="00CF17E2"/>
    <w:rsid w:val="00D076B9"/>
    <w:rsid w:val="00D33CA4"/>
    <w:rsid w:val="00D471B5"/>
    <w:rsid w:val="00D566A4"/>
    <w:rsid w:val="00DF2A92"/>
    <w:rsid w:val="00E30ECA"/>
    <w:rsid w:val="00E504B6"/>
    <w:rsid w:val="00E90308"/>
    <w:rsid w:val="00EA4347"/>
    <w:rsid w:val="00F5494F"/>
    <w:rsid w:val="00F61F21"/>
    <w:rsid w:val="00F81EA0"/>
    <w:rsid w:val="00F876E8"/>
    <w:rsid w:val="00FA57A7"/>
    <w:rsid w:val="00FB50CD"/>
    <w:rsid w:val="00FC6E33"/>
    <w:rsid w:val="00FD3495"/>
    <w:rsid w:val="011B0745"/>
    <w:rsid w:val="01415CD2"/>
    <w:rsid w:val="017130ED"/>
    <w:rsid w:val="017E6F26"/>
    <w:rsid w:val="01EC5C3E"/>
    <w:rsid w:val="020531A4"/>
    <w:rsid w:val="02954528"/>
    <w:rsid w:val="02CE17E8"/>
    <w:rsid w:val="02EE3C38"/>
    <w:rsid w:val="03991DF6"/>
    <w:rsid w:val="046425C9"/>
    <w:rsid w:val="04D26D5C"/>
    <w:rsid w:val="053E4A03"/>
    <w:rsid w:val="05634469"/>
    <w:rsid w:val="06F832D7"/>
    <w:rsid w:val="076316C6"/>
    <w:rsid w:val="07D9332E"/>
    <w:rsid w:val="084F5179"/>
    <w:rsid w:val="08514A4D"/>
    <w:rsid w:val="086F1377"/>
    <w:rsid w:val="09C33728"/>
    <w:rsid w:val="0A36214C"/>
    <w:rsid w:val="0A466107"/>
    <w:rsid w:val="0A960E3D"/>
    <w:rsid w:val="0BF1626A"/>
    <w:rsid w:val="0C415546"/>
    <w:rsid w:val="0D1424ED"/>
    <w:rsid w:val="0D6D057B"/>
    <w:rsid w:val="0DC45CC1"/>
    <w:rsid w:val="0E794CFD"/>
    <w:rsid w:val="0E9658AF"/>
    <w:rsid w:val="103F5AD3"/>
    <w:rsid w:val="10991687"/>
    <w:rsid w:val="109951E3"/>
    <w:rsid w:val="10B244F7"/>
    <w:rsid w:val="10F22B45"/>
    <w:rsid w:val="11E46932"/>
    <w:rsid w:val="121865DB"/>
    <w:rsid w:val="124473D0"/>
    <w:rsid w:val="124A70DD"/>
    <w:rsid w:val="142E658A"/>
    <w:rsid w:val="14305E5E"/>
    <w:rsid w:val="15891CCA"/>
    <w:rsid w:val="15B91E83"/>
    <w:rsid w:val="166C5E2D"/>
    <w:rsid w:val="17011D34"/>
    <w:rsid w:val="17606A5A"/>
    <w:rsid w:val="17771FF6"/>
    <w:rsid w:val="17FB6783"/>
    <w:rsid w:val="18003D99"/>
    <w:rsid w:val="182C2DE0"/>
    <w:rsid w:val="18952734"/>
    <w:rsid w:val="18DE057F"/>
    <w:rsid w:val="195B397D"/>
    <w:rsid w:val="19831126"/>
    <w:rsid w:val="19CF7EC7"/>
    <w:rsid w:val="1A507953"/>
    <w:rsid w:val="1A70129E"/>
    <w:rsid w:val="1A82318C"/>
    <w:rsid w:val="1B146AEA"/>
    <w:rsid w:val="1B3A5814"/>
    <w:rsid w:val="1CC96E50"/>
    <w:rsid w:val="1D9E02DC"/>
    <w:rsid w:val="1DB47B00"/>
    <w:rsid w:val="1DD51824"/>
    <w:rsid w:val="1DE008F5"/>
    <w:rsid w:val="1E524A2D"/>
    <w:rsid w:val="1ECB5101"/>
    <w:rsid w:val="1EFF4DAB"/>
    <w:rsid w:val="1F4153C3"/>
    <w:rsid w:val="1F536EA5"/>
    <w:rsid w:val="20280331"/>
    <w:rsid w:val="20346CD6"/>
    <w:rsid w:val="20765541"/>
    <w:rsid w:val="20D109C9"/>
    <w:rsid w:val="22C81958"/>
    <w:rsid w:val="23333275"/>
    <w:rsid w:val="24DE1906"/>
    <w:rsid w:val="26153106"/>
    <w:rsid w:val="27174C5C"/>
    <w:rsid w:val="27421CD9"/>
    <w:rsid w:val="27C17F6E"/>
    <w:rsid w:val="27CE7A10"/>
    <w:rsid w:val="2815563F"/>
    <w:rsid w:val="28EB0DF4"/>
    <w:rsid w:val="290C6A42"/>
    <w:rsid w:val="2AE65071"/>
    <w:rsid w:val="2B395AE8"/>
    <w:rsid w:val="2BA56CDA"/>
    <w:rsid w:val="2C475FE3"/>
    <w:rsid w:val="2CFC0B7C"/>
    <w:rsid w:val="2D6706EB"/>
    <w:rsid w:val="2D8B25AD"/>
    <w:rsid w:val="2D99286E"/>
    <w:rsid w:val="2DD815E9"/>
    <w:rsid w:val="2DF301D1"/>
    <w:rsid w:val="2F2B1BEC"/>
    <w:rsid w:val="2FEB5823"/>
    <w:rsid w:val="2FF124EE"/>
    <w:rsid w:val="30032221"/>
    <w:rsid w:val="30DF4A3C"/>
    <w:rsid w:val="33784CD4"/>
    <w:rsid w:val="337D170B"/>
    <w:rsid w:val="3392223A"/>
    <w:rsid w:val="33A87367"/>
    <w:rsid w:val="33E52369"/>
    <w:rsid w:val="344A041F"/>
    <w:rsid w:val="348921E8"/>
    <w:rsid w:val="34B34216"/>
    <w:rsid w:val="34E96ADE"/>
    <w:rsid w:val="37353608"/>
    <w:rsid w:val="37C36BD9"/>
    <w:rsid w:val="39507C18"/>
    <w:rsid w:val="3A3C1708"/>
    <w:rsid w:val="3A742699"/>
    <w:rsid w:val="3A916DA7"/>
    <w:rsid w:val="3AE01ADD"/>
    <w:rsid w:val="3C011D0B"/>
    <w:rsid w:val="3CE138EA"/>
    <w:rsid w:val="3CEC4769"/>
    <w:rsid w:val="3DC94AAA"/>
    <w:rsid w:val="3DF633C5"/>
    <w:rsid w:val="3E263CAA"/>
    <w:rsid w:val="3E8F7AA2"/>
    <w:rsid w:val="3F8A2017"/>
    <w:rsid w:val="3F9E03EF"/>
    <w:rsid w:val="3FB3156E"/>
    <w:rsid w:val="40766F31"/>
    <w:rsid w:val="40BF2194"/>
    <w:rsid w:val="40CB0B39"/>
    <w:rsid w:val="417C1E33"/>
    <w:rsid w:val="41A5138A"/>
    <w:rsid w:val="41DA54D8"/>
    <w:rsid w:val="41F30347"/>
    <w:rsid w:val="421F113C"/>
    <w:rsid w:val="42213106"/>
    <w:rsid w:val="424566C9"/>
    <w:rsid w:val="43882D11"/>
    <w:rsid w:val="44103433"/>
    <w:rsid w:val="444035EC"/>
    <w:rsid w:val="449A71A0"/>
    <w:rsid w:val="44A1052F"/>
    <w:rsid w:val="44C45FCB"/>
    <w:rsid w:val="44EF1A75"/>
    <w:rsid w:val="459260C9"/>
    <w:rsid w:val="45EC57D9"/>
    <w:rsid w:val="45EF0E26"/>
    <w:rsid w:val="46A14816"/>
    <w:rsid w:val="46CC73B9"/>
    <w:rsid w:val="46DA7D28"/>
    <w:rsid w:val="471C5C4A"/>
    <w:rsid w:val="47370CD6"/>
    <w:rsid w:val="47AC3472"/>
    <w:rsid w:val="49956188"/>
    <w:rsid w:val="49C425C9"/>
    <w:rsid w:val="4A875AD1"/>
    <w:rsid w:val="4A9A1CA8"/>
    <w:rsid w:val="4AA20B5D"/>
    <w:rsid w:val="4AA246B9"/>
    <w:rsid w:val="4ADA167D"/>
    <w:rsid w:val="4B2C6678"/>
    <w:rsid w:val="4C4719BC"/>
    <w:rsid w:val="4D1D271C"/>
    <w:rsid w:val="4D8B58D8"/>
    <w:rsid w:val="4DA14831"/>
    <w:rsid w:val="4DCA28A4"/>
    <w:rsid w:val="4E191136"/>
    <w:rsid w:val="4E9C3B15"/>
    <w:rsid w:val="4ECC61A8"/>
    <w:rsid w:val="4EDB7799"/>
    <w:rsid w:val="4F2E29BF"/>
    <w:rsid w:val="500D6A78"/>
    <w:rsid w:val="50151DD1"/>
    <w:rsid w:val="50334005"/>
    <w:rsid w:val="506D39BB"/>
    <w:rsid w:val="508D1967"/>
    <w:rsid w:val="50B45146"/>
    <w:rsid w:val="50C555A5"/>
    <w:rsid w:val="510065DD"/>
    <w:rsid w:val="51426BF5"/>
    <w:rsid w:val="52E71802"/>
    <w:rsid w:val="53762B86"/>
    <w:rsid w:val="53FF2B7C"/>
    <w:rsid w:val="54813591"/>
    <w:rsid w:val="54907C78"/>
    <w:rsid w:val="54D9517B"/>
    <w:rsid w:val="55985036"/>
    <w:rsid w:val="55B47996"/>
    <w:rsid w:val="56513437"/>
    <w:rsid w:val="57D12A81"/>
    <w:rsid w:val="5814296E"/>
    <w:rsid w:val="585815D4"/>
    <w:rsid w:val="58EE31BF"/>
    <w:rsid w:val="59A0270B"/>
    <w:rsid w:val="59F64A21"/>
    <w:rsid w:val="5A2A46CB"/>
    <w:rsid w:val="5BF907F8"/>
    <w:rsid w:val="5C05719D"/>
    <w:rsid w:val="5C090A3C"/>
    <w:rsid w:val="5C602626"/>
    <w:rsid w:val="5C875E04"/>
    <w:rsid w:val="5CD5091E"/>
    <w:rsid w:val="5D5977A1"/>
    <w:rsid w:val="5DCB1D21"/>
    <w:rsid w:val="5DEF1EB3"/>
    <w:rsid w:val="5E176D14"/>
    <w:rsid w:val="5E316028"/>
    <w:rsid w:val="601B6F8F"/>
    <w:rsid w:val="60D40EEC"/>
    <w:rsid w:val="6157306D"/>
    <w:rsid w:val="620D6DAC"/>
    <w:rsid w:val="62233ED9"/>
    <w:rsid w:val="634E4F86"/>
    <w:rsid w:val="63D47B81"/>
    <w:rsid w:val="641E704E"/>
    <w:rsid w:val="645E569D"/>
    <w:rsid w:val="6476379D"/>
    <w:rsid w:val="65B65064"/>
    <w:rsid w:val="65CC6636"/>
    <w:rsid w:val="65DF0A5F"/>
    <w:rsid w:val="661D4A73"/>
    <w:rsid w:val="66680A54"/>
    <w:rsid w:val="669B4986"/>
    <w:rsid w:val="67656D42"/>
    <w:rsid w:val="67CE0D8B"/>
    <w:rsid w:val="67FF2CF3"/>
    <w:rsid w:val="682D5AB2"/>
    <w:rsid w:val="68525518"/>
    <w:rsid w:val="694A61EF"/>
    <w:rsid w:val="698F62F8"/>
    <w:rsid w:val="6A114F5F"/>
    <w:rsid w:val="6A294057"/>
    <w:rsid w:val="6A42336B"/>
    <w:rsid w:val="6A933BC6"/>
    <w:rsid w:val="6AB97AD1"/>
    <w:rsid w:val="6B6D0141"/>
    <w:rsid w:val="6BB81B36"/>
    <w:rsid w:val="6C00528B"/>
    <w:rsid w:val="6C3D203B"/>
    <w:rsid w:val="6CDE55CC"/>
    <w:rsid w:val="6D0D5EB2"/>
    <w:rsid w:val="6E762587"/>
    <w:rsid w:val="6E8421A4"/>
    <w:rsid w:val="6F0D15DF"/>
    <w:rsid w:val="703A6FBE"/>
    <w:rsid w:val="70545BA6"/>
    <w:rsid w:val="70C1148D"/>
    <w:rsid w:val="72541E8D"/>
    <w:rsid w:val="72B172DF"/>
    <w:rsid w:val="72B648F6"/>
    <w:rsid w:val="74122000"/>
    <w:rsid w:val="75774810"/>
    <w:rsid w:val="761C7166"/>
    <w:rsid w:val="7645046A"/>
    <w:rsid w:val="76562678"/>
    <w:rsid w:val="76A809F9"/>
    <w:rsid w:val="76C577FD"/>
    <w:rsid w:val="77253DF8"/>
    <w:rsid w:val="77304C77"/>
    <w:rsid w:val="776112D4"/>
    <w:rsid w:val="77617526"/>
    <w:rsid w:val="77C43611"/>
    <w:rsid w:val="792E168A"/>
    <w:rsid w:val="79537342"/>
    <w:rsid w:val="799314ED"/>
    <w:rsid w:val="79F010BC"/>
    <w:rsid w:val="7A0128FA"/>
    <w:rsid w:val="7A401675"/>
    <w:rsid w:val="7AC83418"/>
    <w:rsid w:val="7B3311D9"/>
    <w:rsid w:val="7B8B2DC3"/>
    <w:rsid w:val="7BD52290"/>
    <w:rsid w:val="7C10151B"/>
    <w:rsid w:val="7C7A6994"/>
    <w:rsid w:val="7CFD1A9F"/>
    <w:rsid w:val="7D1666BD"/>
    <w:rsid w:val="7D1961AD"/>
    <w:rsid w:val="7DE247F1"/>
    <w:rsid w:val="7DFD5ACF"/>
    <w:rsid w:val="7EAF0B77"/>
    <w:rsid w:val="7EDC3936"/>
    <w:rsid w:val="7EE10F4C"/>
    <w:rsid w:val="7F541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rFonts w:eastAsia="仿宋"/>
      <w:sz w:val="32"/>
    </w:rPr>
  </w:style>
  <w:style w:type="paragraph" w:styleId="3">
    <w:name w:val="Body Text Indent"/>
    <w:basedOn w:val="1"/>
    <w:next w:val="2"/>
    <w:autoRedefine/>
    <w:qFormat/>
    <w:uiPriority w:val="0"/>
    <w:pPr>
      <w:spacing w:after="120"/>
      <w:ind w:left="420" w:leftChars="200"/>
    </w:pPr>
  </w:style>
  <w:style w:type="paragraph" w:styleId="4">
    <w:name w:val="Plain Text"/>
    <w:basedOn w:val="1"/>
    <w:autoRedefine/>
    <w:qFormat/>
    <w:uiPriority w:val="0"/>
    <w:rPr>
      <w:rFonts w:ascii="宋体" w:hAnsi="Courier New"/>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autoRedefine/>
    <w:qFormat/>
    <w:uiPriority w:val="0"/>
    <w:pPr>
      <w:spacing w:after="0"/>
      <w:ind w:firstLine="420" w:firstLineChars="200"/>
    </w:pPr>
  </w:style>
  <w:style w:type="character" w:customStyle="1" w:styleId="10">
    <w:name w:val="页眉 字符"/>
    <w:basedOn w:val="9"/>
    <w:link w:val="6"/>
    <w:autoRedefine/>
    <w:qFormat/>
    <w:uiPriority w:val="99"/>
    <w:rPr>
      <w:rFonts w:ascii="Times New Roman" w:hAnsi="Times New Roman" w:eastAsia="宋体" w:cs="Times New Roman"/>
      <w:sz w:val="18"/>
      <w:szCs w:val="18"/>
    </w:rPr>
  </w:style>
  <w:style w:type="character" w:customStyle="1" w:styleId="11">
    <w:name w:val="页脚 字符"/>
    <w:basedOn w:val="9"/>
    <w:link w:val="5"/>
    <w:autoRedefine/>
    <w:qFormat/>
    <w:uiPriority w:val="99"/>
    <w:rPr>
      <w:rFonts w:ascii="Times New Roman" w:hAnsi="Times New Roman" w:eastAsia="宋体" w:cs="Times New Roman"/>
      <w:sz w:val="18"/>
      <w:szCs w:val="18"/>
    </w:rPr>
  </w:style>
  <w:style w:type="paragraph" w:styleId="12">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630DF-04FF-4D0B-A891-FDF7198160F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6452</Words>
  <Characters>7336</Characters>
  <Lines>172</Lines>
  <Paragraphs>161</Paragraphs>
  <TotalTime>11</TotalTime>
  <ScaleCrop>false</ScaleCrop>
  <LinksUpToDate>false</LinksUpToDate>
  <CharactersWithSpaces>7386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2023-02-17T02:12:00Z</dcterms:created>
  <dc:creator>夏候飞</dc:creator>
  <cp:lastModifiedBy>静密的森林</cp:lastModifiedBy>
  <cp:lastPrinted>2024-03-15T10:47:00Z</cp:lastPrinted>
  <dcterms:modified xsi:type="dcterms:W3CDTF">2024-03-15T14:27:57Z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f6c28a1f62a09310bec2fd8a74c1ce9b4a4736209841b4b3cc434e06428ae720</vt:lpwstr>
  </property>
  <property fmtid="{D5CDD505-2E9C-101B-9397-08002B2CF9AE}" pid="3" name="KSOProductBuildVer">
    <vt:lpwstr>2052-12.1.0.16388</vt:lpwstr>
  </property>
  <property fmtid="{D5CDD505-2E9C-101B-9397-08002B2CF9AE}" pid="4" name="ICV">
    <vt:lpwstr>4AB254391685462F95548B1CBDA7EDEF_13</vt:lpwstr>
  </property>
</Properties>
</file>