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jc w:val="center"/>
        <w:rPr>
          <w:rFonts w:ascii="方正小标宋_GBK" w:hAnsi="仿宋" w:eastAsia="方正小标宋_GBK"/>
          <w:sz w:val="44"/>
          <w:szCs w:val="44"/>
        </w:rPr>
      </w:pPr>
      <w:r>
        <w:rPr>
          <w:rFonts w:eastAsia="仿宋_GB2312"/>
        </w:rPr>
        <w:t xml:space="preserve">  </w:t>
      </w:r>
      <w:r>
        <w:rPr>
          <w:rFonts w:hint="eastAsia" w:ascii="方正小标宋_GBK" w:hAnsi="仿宋" w:eastAsia="方正小标宋_GBK"/>
          <w:sz w:val="44"/>
          <w:szCs w:val="44"/>
        </w:rPr>
        <w:t>桂林市应急管理局</w:t>
      </w:r>
      <w:r>
        <w:rPr>
          <w:rFonts w:ascii="方正小标宋_GBK" w:hAnsi="仿宋" w:eastAsia="方正小标宋_GBK"/>
          <w:sz w:val="44"/>
          <w:szCs w:val="44"/>
        </w:rPr>
        <w:t>2023年部门预算说明</w:t>
      </w:r>
    </w:p>
    <w:p>
      <w:pPr>
        <w:spacing w:line="586" w:lineRule="exact"/>
        <w:jc w:val="center"/>
        <w:rPr>
          <w:rFonts w:eastAsia="黑体"/>
          <w:b/>
          <w:sz w:val="32"/>
          <w:szCs w:val="32"/>
        </w:rPr>
      </w:pPr>
    </w:p>
    <w:p>
      <w:pPr>
        <w:spacing w:line="586" w:lineRule="exact"/>
        <w:jc w:val="center"/>
        <w:rPr>
          <w:rFonts w:hAnsi="黑体" w:eastAsia="黑体"/>
          <w:sz w:val="32"/>
          <w:szCs w:val="32"/>
        </w:rPr>
      </w:pPr>
      <w:r>
        <w:rPr>
          <w:rFonts w:hint="eastAsia" w:hAnsi="黑体" w:eastAsia="黑体"/>
          <w:sz w:val="32"/>
          <w:szCs w:val="32"/>
        </w:rPr>
        <w:t>目录</w:t>
      </w:r>
    </w:p>
    <w:p>
      <w:pPr>
        <w:spacing w:line="586" w:lineRule="exact"/>
        <w:rPr>
          <w:rFonts w:eastAsia="黑体"/>
          <w:sz w:val="32"/>
          <w:szCs w:val="32"/>
        </w:rPr>
      </w:pPr>
      <w:r>
        <w:rPr>
          <w:rFonts w:hAnsi="黑体" w:eastAsia="黑体"/>
          <w:sz w:val="32"/>
          <w:szCs w:val="32"/>
        </w:rPr>
        <w:t>第一部分</w:t>
      </w:r>
      <w:r>
        <w:rPr>
          <w:rFonts w:eastAsia="黑体"/>
          <w:sz w:val="32"/>
          <w:szCs w:val="32"/>
        </w:rPr>
        <w:t xml:space="preserve">  </w:t>
      </w:r>
      <w:r>
        <w:rPr>
          <w:rFonts w:hAnsi="黑体" w:eastAsia="黑体"/>
          <w:sz w:val="32"/>
          <w:szCs w:val="32"/>
        </w:rPr>
        <w:t>部门概况</w:t>
      </w:r>
    </w:p>
    <w:p>
      <w:pPr>
        <w:spacing w:line="586" w:lineRule="exact"/>
        <w:rPr>
          <w:rFonts w:eastAsia="仿宋_GB2312"/>
          <w:sz w:val="32"/>
          <w:szCs w:val="32"/>
        </w:rPr>
      </w:pPr>
      <w:r>
        <w:rPr>
          <w:rFonts w:eastAsia="仿宋_GB2312"/>
          <w:sz w:val="32"/>
          <w:szCs w:val="32"/>
        </w:rPr>
        <w:t>一、主要职能职责</w:t>
      </w:r>
    </w:p>
    <w:p>
      <w:pPr>
        <w:spacing w:line="586" w:lineRule="exact"/>
        <w:rPr>
          <w:rFonts w:eastAsia="仿宋_GB2312"/>
          <w:sz w:val="32"/>
          <w:szCs w:val="32"/>
        </w:rPr>
      </w:pPr>
      <w:r>
        <w:rPr>
          <w:rFonts w:eastAsia="仿宋_GB2312"/>
          <w:sz w:val="32"/>
          <w:szCs w:val="32"/>
        </w:rPr>
        <w:t>二、机构设置</w:t>
      </w:r>
    </w:p>
    <w:p>
      <w:pPr>
        <w:spacing w:line="586" w:lineRule="exact"/>
        <w:rPr>
          <w:rFonts w:eastAsia="仿宋_GB2312"/>
          <w:sz w:val="32"/>
          <w:szCs w:val="32"/>
        </w:rPr>
      </w:pPr>
      <w:r>
        <w:rPr>
          <w:rFonts w:eastAsia="仿宋_GB2312"/>
          <w:sz w:val="32"/>
          <w:szCs w:val="32"/>
        </w:rPr>
        <w:t>三、编制现状及人员构成</w:t>
      </w:r>
    </w:p>
    <w:p>
      <w:pPr>
        <w:spacing w:line="586" w:lineRule="exact"/>
        <w:rPr>
          <w:rFonts w:eastAsia="仿宋_GB2312"/>
          <w:sz w:val="32"/>
          <w:szCs w:val="32"/>
        </w:rPr>
      </w:pPr>
      <w:r>
        <w:rPr>
          <w:rFonts w:eastAsia="仿宋_GB2312"/>
          <w:sz w:val="32"/>
          <w:szCs w:val="32"/>
        </w:rPr>
        <w:t>四、年度主要工作任务</w:t>
      </w:r>
    </w:p>
    <w:p>
      <w:pPr>
        <w:autoSpaceDE w:val="0"/>
        <w:autoSpaceDN w:val="0"/>
        <w:adjustRightInd w:val="0"/>
        <w:spacing w:line="586" w:lineRule="exact"/>
        <w:ind w:left="10" w:leftChars="5"/>
        <w:jc w:val="left"/>
        <w:rPr>
          <w:rFonts w:eastAsia="黑体"/>
          <w:sz w:val="32"/>
          <w:szCs w:val="32"/>
        </w:rPr>
      </w:pPr>
      <w:r>
        <w:rPr>
          <w:rFonts w:hAnsi="黑体" w:eastAsia="黑体"/>
          <w:sz w:val="32"/>
          <w:szCs w:val="32"/>
        </w:rPr>
        <w:t>第二部分</w:t>
      </w:r>
      <w:r>
        <w:rPr>
          <w:rFonts w:eastAsia="黑体"/>
          <w:sz w:val="32"/>
          <w:szCs w:val="32"/>
        </w:rPr>
        <w:t xml:space="preserve">  202</w:t>
      </w:r>
      <w:r>
        <w:rPr>
          <w:rFonts w:hint="eastAsia" w:eastAsia="黑体"/>
          <w:sz w:val="32"/>
          <w:szCs w:val="32"/>
        </w:rPr>
        <w:t>3</w:t>
      </w:r>
      <w:r>
        <w:rPr>
          <w:rFonts w:hAnsi="黑体" w:eastAsia="黑体"/>
          <w:sz w:val="32"/>
          <w:szCs w:val="32"/>
        </w:rPr>
        <w:t>年部门预算情况说明</w:t>
      </w:r>
    </w:p>
    <w:p>
      <w:pPr>
        <w:spacing w:line="586" w:lineRule="exact"/>
        <w:rPr>
          <w:rFonts w:eastAsia="仿宋_GB2312"/>
          <w:sz w:val="32"/>
          <w:szCs w:val="32"/>
        </w:rPr>
      </w:pPr>
      <w:r>
        <w:rPr>
          <w:rFonts w:eastAsia="仿宋_GB2312"/>
          <w:sz w:val="32"/>
          <w:szCs w:val="32"/>
        </w:rPr>
        <w:t>一、收支预算总体情况</w:t>
      </w:r>
    </w:p>
    <w:p>
      <w:pPr>
        <w:spacing w:line="586" w:lineRule="exact"/>
        <w:rPr>
          <w:rFonts w:eastAsia="仿宋_GB2312"/>
          <w:sz w:val="32"/>
          <w:szCs w:val="32"/>
        </w:rPr>
      </w:pPr>
      <w:r>
        <w:rPr>
          <w:rFonts w:eastAsia="仿宋_GB2312"/>
          <w:sz w:val="32"/>
          <w:szCs w:val="32"/>
        </w:rPr>
        <w:t>二、收入预算总体情况</w:t>
      </w:r>
    </w:p>
    <w:p>
      <w:pPr>
        <w:spacing w:line="586" w:lineRule="exact"/>
        <w:rPr>
          <w:rFonts w:eastAsia="仿宋_GB2312"/>
          <w:sz w:val="32"/>
          <w:szCs w:val="32"/>
        </w:rPr>
      </w:pPr>
      <w:r>
        <w:rPr>
          <w:rFonts w:eastAsia="仿宋_GB2312"/>
          <w:sz w:val="32"/>
          <w:szCs w:val="32"/>
        </w:rPr>
        <w:t>三、支出预算总体情况</w:t>
      </w:r>
    </w:p>
    <w:p>
      <w:pPr>
        <w:spacing w:line="586" w:lineRule="exact"/>
        <w:ind w:left="627" w:hanging="627" w:hangingChars="196"/>
        <w:rPr>
          <w:rFonts w:eastAsia="仿宋_GB2312"/>
          <w:sz w:val="32"/>
          <w:szCs w:val="32"/>
        </w:rPr>
      </w:pPr>
      <w:r>
        <w:rPr>
          <w:rFonts w:eastAsia="仿宋_GB2312"/>
          <w:sz w:val="32"/>
          <w:szCs w:val="32"/>
        </w:rPr>
        <w:t>四、财政拨款收支预算情况说明</w:t>
      </w:r>
    </w:p>
    <w:p>
      <w:pPr>
        <w:spacing w:line="586" w:lineRule="exact"/>
        <w:rPr>
          <w:rFonts w:eastAsia="仿宋_GB2312"/>
          <w:sz w:val="32"/>
          <w:szCs w:val="32"/>
        </w:rPr>
      </w:pPr>
      <w:r>
        <w:rPr>
          <w:rFonts w:eastAsia="仿宋_GB2312"/>
          <w:sz w:val="32"/>
          <w:szCs w:val="32"/>
        </w:rPr>
        <w:t>五、一般公共预算支出情况</w:t>
      </w:r>
    </w:p>
    <w:p>
      <w:pPr>
        <w:spacing w:line="586" w:lineRule="exact"/>
        <w:rPr>
          <w:rFonts w:eastAsia="仿宋_GB2312"/>
          <w:sz w:val="32"/>
          <w:szCs w:val="32"/>
        </w:rPr>
      </w:pPr>
      <w:r>
        <w:rPr>
          <w:rFonts w:eastAsia="仿宋_GB2312"/>
          <w:sz w:val="32"/>
          <w:szCs w:val="32"/>
        </w:rPr>
        <w:t xml:space="preserve">六、一般公共预算基本支出情况 </w:t>
      </w:r>
    </w:p>
    <w:p>
      <w:pPr>
        <w:spacing w:line="586" w:lineRule="exact"/>
        <w:rPr>
          <w:rFonts w:eastAsia="仿宋_GB2312"/>
          <w:sz w:val="32"/>
          <w:szCs w:val="32"/>
        </w:rPr>
      </w:pPr>
      <w:r>
        <w:rPr>
          <w:rFonts w:eastAsia="仿宋_GB2312"/>
          <w:sz w:val="32"/>
          <w:szCs w:val="32"/>
        </w:rPr>
        <w:t>七、一般公共预算“三公”经费情况</w:t>
      </w:r>
    </w:p>
    <w:p>
      <w:pPr>
        <w:spacing w:line="586" w:lineRule="exact"/>
        <w:rPr>
          <w:rFonts w:eastAsia="仿宋_GB2312"/>
          <w:sz w:val="32"/>
          <w:szCs w:val="32"/>
        </w:rPr>
      </w:pPr>
      <w:r>
        <w:rPr>
          <w:rFonts w:eastAsia="仿宋_GB2312"/>
          <w:sz w:val="32"/>
          <w:szCs w:val="32"/>
        </w:rPr>
        <w:t xml:space="preserve">八、政府性基金预算情况 </w:t>
      </w:r>
    </w:p>
    <w:p>
      <w:pPr>
        <w:spacing w:line="586" w:lineRule="exact"/>
        <w:ind w:left="627" w:hanging="627" w:hangingChars="196"/>
        <w:rPr>
          <w:rFonts w:eastAsia="仿宋_GB2312"/>
          <w:sz w:val="32"/>
          <w:szCs w:val="32"/>
        </w:rPr>
      </w:pPr>
      <w:r>
        <w:rPr>
          <w:rFonts w:eastAsia="仿宋_GB2312"/>
          <w:sz w:val="32"/>
          <w:szCs w:val="32"/>
        </w:rPr>
        <w:t>九、国有资本经营预算情况</w:t>
      </w:r>
    </w:p>
    <w:p>
      <w:pPr>
        <w:spacing w:line="586" w:lineRule="exact"/>
        <w:ind w:left="627" w:hanging="627" w:hangingChars="196"/>
        <w:rPr>
          <w:rFonts w:eastAsia="仿宋_GB2312"/>
          <w:sz w:val="32"/>
          <w:szCs w:val="32"/>
        </w:rPr>
      </w:pPr>
      <w:r>
        <w:rPr>
          <w:rFonts w:eastAsia="仿宋_GB2312"/>
          <w:sz w:val="32"/>
          <w:szCs w:val="32"/>
        </w:rPr>
        <w:t>十、其他重要事项情况说明</w:t>
      </w:r>
    </w:p>
    <w:p>
      <w:pPr>
        <w:autoSpaceDE w:val="0"/>
        <w:autoSpaceDN w:val="0"/>
        <w:adjustRightInd w:val="0"/>
        <w:spacing w:line="586" w:lineRule="exact"/>
        <w:ind w:left="-147" w:leftChars="-70" w:firstLine="156" w:firstLineChars="49"/>
        <w:jc w:val="left"/>
        <w:rPr>
          <w:rFonts w:eastAsia="黑体"/>
          <w:sz w:val="32"/>
          <w:szCs w:val="32"/>
        </w:rPr>
      </w:pPr>
      <w:r>
        <w:rPr>
          <w:rFonts w:hAnsi="黑体" w:eastAsia="黑体"/>
          <w:sz w:val="32"/>
          <w:szCs w:val="32"/>
        </w:rPr>
        <w:t>第三部分</w:t>
      </w:r>
      <w:r>
        <w:rPr>
          <w:rFonts w:eastAsia="黑体"/>
          <w:sz w:val="32"/>
          <w:szCs w:val="32"/>
        </w:rPr>
        <w:t xml:space="preserve"> </w:t>
      </w:r>
      <w:r>
        <w:rPr>
          <w:rFonts w:hAnsi="黑体" w:eastAsia="黑体"/>
          <w:sz w:val="32"/>
          <w:szCs w:val="32"/>
        </w:rPr>
        <w:t>专业名词解释</w:t>
      </w:r>
    </w:p>
    <w:p>
      <w:pPr>
        <w:autoSpaceDE w:val="0"/>
        <w:autoSpaceDN w:val="0"/>
        <w:adjustRightInd w:val="0"/>
        <w:spacing w:line="586" w:lineRule="exact"/>
        <w:jc w:val="left"/>
        <w:rPr>
          <w:rFonts w:eastAsia="黑体"/>
          <w:sz w:val="32"/>
          <w:szCs w:val="32"/>
        </w:rPr>
      </w:pPr>
      <w:r>
        <w:rPr>
          <w:rFonts w:hAnsi="黑体" w:eastAsia="黑体"/>
          <w:sz w:val="32"/>
          <w:szCs w:val="32"/>
        </w:rPr>
        <w:t>第四部分</w:t>
      </w:r>
      <w:r>
        <w:rPr>
          <w:rFonts w:eastAsia="黑体"/>
          <w:sz w:val="32"/>
          <w:szCs w:val="32"/>
        </w:rPr>
        <w:t xml:space="preserve">  202</w:t>
      </w:r>
      <w:r>
        <w:rPr>
          <w:rFonts w:hint="eastAsia" w:eastAsia="黑体"/>
          <w:sz w:val="32"/>
          <w:szCs w:val="32"/>
        </w:rPr>
        <w:t>3</w:t>
      </w:r>
      <w:r>
        <w:rPr>
          <w:rFonts w:hAnsi="黑体" w:eastAsia="黑体"/>
          <w:sz w:val="32"/>
          <w:szCs w:val="32"/>
        </w:rPr>
        <w:t>年部门预算报表</w:t>
      </w:r>
    </w:p>
    <w:p>
      <w:pPr>
        <w:adjustRightInd w:val="0"/>
        <w:snapToGrid w:val="0"/>
        <w:spacing w:line="586" w:lineRule="exact"/>
        <w:rPr>
          <w:rFonts w:eastAsia="仿宋_GB2312"/>
          <w:sz w:val="32"/>
          <w:szCs w:val="32"/>
        </w:rPr>
      </w:pPr>
      <w:r>
        <w:rPr>
          <w:rFonts w:eastAsia="仿宋_GB2312"/>
          <w:sz w:val="32"/>
          <w:szCs w:val="32"/>
        </w:rPr>
        <w:t>一、部门收支总体情况表（表1）</w:t>
      </w:r>
    </w:p>
    <w:p>
      <w:pPr>
        <w:adjustRightInd w:val="0"/>
        <w:snapToGrid w:val="0"/>
        <w:spacing w:line="586" w:lineRule="exact"/>
        <w:rPr>
          <w:rFonts w:eastAsia="仿宋_GB2312"/>
          <w:sz w:val="32"/>
          <w:szCs w:val="32"/>
        </w:rPr>
      </w:pPr>
      <w:r>
        <w:rPr>
          <w:rFonts w:eastAsia="仿宋_GB2312"/>
          <w:sz w:val="32"/>
          <w:szCs w:val="32"/>
        </w:rPr>
        <w:t>二、部门收入总体情况表（表2）</w:t>
      </w:r>
    </w:p>
    <w:p>
      <w:pPr>
        <w:adjustRightInd w:val="0"/>
        <w:snapToGrid w:val="0"/>
        <w:spacing w:line="586" w:lineRule="exact"/>
        <w:rPr>
          <w:rFonts w:eastAsia="仿宋_GB2312"/>
          <w:sz w:val="32"/>
          <w:szCs w:val="32"/>
        </w:rPr>
      </w:pPr>
      <w:r>
        <w:rPr>
          <w:rFonts w:eastAsia="仿宋_GB2312"/>
          <w:sz w:val="32"/>
          <w:szCs w:val="32"/>
        </w:rPr>
        <w:t>三、部门支出总体情况表（表3）</w:t>
      </w:r>
    </w:p>
    <w:p>
      <w:pPr>
        <w:adjustRightInd w:val="0"/>
        <w:snapToGrid w:val="0"/>
        <w:spacing w:line="586" w:lineRule="exact"/>
        <w:rPr>
          <w:rFonts w:eastAsia="仿宋_GB2312"/>
          <w:sz w:val="32"/>
          <w:szCs w:val="32"/>
        </w:rPr>
      </w:pPr>
      <w:r>
        <w:rPr>
          <w:rFonts w:eastAsia="仿宋_GB2312"/>
          <w:sz w:val="32"/>
          <w:szCs w:val="32"/>
        </w:rPr>
        <w:t>四、财政拨款收支总体情况表（表4）</w:t>
      </w:r>
    </w:p>
    <w:p>
      <w:pPr>
        <w:adjustRightInd w:val="0"/>
        <w:snapToGrid w:val="0"/>
        <w:spacing w:line="586" w:lineRule="exact"/>
        <w:rPr>
          <w:rFonts w:eastAsia="仿宋_GB2312"/>
          <w:sz w:val="32"/>
          <w:szCs w:val="32"/>
        </w:rPr>
      </w:pPr>
      <w:r>
        <w:rPr>
          <w:rFonts w:eastAsia="仿宋_GB2312"/>
          <w:sz w:val="32"/>
          <w:szCs w:val="32"/>
        </w:rPr>
        <w:t>五、一般公共预算支出情况表（表5）</w:t>
      </w:r>
    </w:p>
    <w:p>
      <w:pPr>
        <w:adjustRightInd w:val="0"/>
        <w:snapToGrid w:val="0"/>
        <w:spacing w:line="586" w:lineRule="exact"/>
        <w:rPr>
          <w:rFonts w:eastAsia="仿宋_GB2312"/>
          <w:sz w:val="32"/>
          <w:szCs w:val="32"/>
        </w:rPr>
      </w:pPr>
      <w:r>
        <w:rPr>
          <w:rFonts w:eastAsia="仿宋_GB2312"/>
          <w:sz w:val="32"/>
          <w:szCs w:val="32"/>
        </w:rPr>
        <w:t>六、一般公共预算基本支出情况表（表6）</w:t>
      </w:r>
    </w:p>
    <w:p>
      <w:pPr>
        <w:adjustRightInd w:val="0"/>
        <w:snapToGrid w:val="0"/>
        <w:spacing w:line="586" w:lineRule="exact"/>
        <w:ind w:left="627" w:hanging="627" w:hangingChars="196"/>
        <w:rPr>
          <w:rFonts w:eastAsia="仿宋_GB2312"/>
          <w:sz w:val="32"/>
          <w:szCs w:val="32"/>
        </w:rPr>
      </w:pPr>
      <w:r>
        <w:rPr>
          <w:rFonts w:eastAsia="仿宋_GB2312"/>
          <w:sz w:val="32"/>
          <w:szCs w:val="32"/>
        </w:rPr>
        <w:t>七、一般公共预算“三公”经费支出情况表（表7）</w:t>
      </w:r>
    </w:p>
    <w:p>
      <w:pPr>
        <w:adjustRightInd w:val="0"/>
        <w:snapToGrid w:val="0"/>
        <w:spacing w:line="586" w:lineRule="exact"/>
        <w:rPr>
          <w:rFonts w:eastAsia="仿宋_GB2312"/>
          <w:sz w:val="32"/>
          <w:szCs w:val="32"/>
        </w:rPr>
      </w:pPr>
      <w:r>
        <w:rPr>
          <w:rFonts w:eastAsia="仿宋_GB2312"/>
          <w:sz w:val="32"/>
          <w:szCs w:val="32"/>
        </w:rPr>
        <w:t>八、政府性基金预算支出情况表（表8）</w:t>
      </w:r>
    </w:p>
    <w:p>
      <w:pPr>
        <w:adjustRightInd w:val="0"/>
        <w:snapToGrid w:val="0"/>
        <w:spacing w:line="586" w:lineRule="exact"/>
        <w:rPr>
          <w:rFonts w:eastAsia="仿宋_GB2312"/>
          <w:sz w:val="32"/>
          <w:szCs w:val="32"/>
        </w:rPr>
      </w:pPr>
      <w:r>
        <w:rPr>
          <w:rFonts w:eastAsia="仿宋_GB2312"/>
          <w:sz w:val="32"/>
          <w:szCs w:val="32"/>
        </w:rPr>
        <w:t>九、国有资本经营预算支出表（表9）</w:t>
      </w:r>
    </w:p>
    <w:p>
      <w:pPr>
        <w:adjustRightInd w:val="0"/>
        <w:snapToGrid w:val="0"/>
        <w:spacing w:line="586" w:lineRule="exact"/>
        <w:rPr>
          <w:rFonts w:eastAsia="仿宋_GB2312"/>
          <w:sz w:val="32"/>
          <w:szCs w:val="32"/>
        </w:rPr>
      </w:pPr>
      <w:r>
        <w:rPr>
          <w:rFonts w:eastAsia="仿宋_GB2312"/>
          <w:sz w:val="32"/>
          <w:szCs w:val="32"/>
        </w:rPr>
        <w:t>十、政府采购预算表（表10）</w:t>
      </w:r>
    </w:p>
    <w:p>
      <w:pPr>
        <w:adjustRightInd w:val="0"/>
        <w:snapToGrid w:val="0"/>
        <w:spacing w:line="586" w:lineRule="exact"/>
        <w:rPr>
          <w:rFonts w:eastAsia="仿宋_GB2312"/>
          <w:sz w:val="32"/>
          <w:szCs w:val="32"/>
        </w:rPr>
      </w:pPr>
      <w:r>
        <w:rPr>
          <w:rFonts w:eastAsia="仿宋_GB2312"/>
          <w:sz w:val="32"/>
          <w:szCs w:val="32"/>
        </w:rPr>
        <w:t>十一、部门预算支出经济分类表（表11）</w:t>
      </w:r>
    </w:p>
    <w:p>
      <w:pPr>
        <w:adjustRightInd w:val="0"/>
        <w:snapToGrid w:val="0"/>
        <w:spacing w:line="586" w:lineRule="exact"/>
        <w:rPr>
          <w:rFonts w:eastAsia="仿宋_GB2312"/>
          <w:sz w:val="32"/>
          <w:szCs w:val="32"/>
        </w:rPr>
      </w:pPr>
      <w:r>
        <w:rPr>
          <w:rFonts w:eastAsia="仿宋_GB2312"/>
          <w:sz w:val="32"/>
          <w:szCs w:val="32"/>
        </w:rPr>
        <w:t>十二、政府预算支出经济分类表（表12）</w:t>
      </w:r>
    </w:p>
    <w:p>
      <w:pPr>
        <w:adjustRightInd w:val="0"/>
        <w:snapToGrid w:val="0"/>
        <w:spacing w:line="586" w:lineRule="exact"/>
        <w:rPr>
          <w:rFonts w:eastAsia="仿宋_GB2312"/>
          <w:sz w:val="32"/>
          <w:szCs w:val="32"/>
        </w:rPr>
      </w:pPr>
      <w:r>
        <w:rPr>
          <w:rFonts w:hint="eastAsia" w:eastAsia="仿宋_GB2312"/>
          <w:sz w:val="32"/>
          <w:szCs w:val="32"/>
          <w:lang w:val="en-US" w:eastAsia="zh-CN"/>
        </w:rPr>
        <w:t>十三、项目支出（部门预算）绩效目标申报表（表13）</w:t>
      </w:r>
    </w:p>
    <w:p>
      <w:pPr>
        <w:spacing w:line="586" w:lineRule="exact"/>
        <w:jc w:val="center"/>
        <w:rPr>
          <w:rFonts w:ascii="方正小标宋_GBK" w:hAnsi="仿宋" w:eastAsia="方正小标宋_GBK"/>
          <w:sz w:val="44"/>
          <w:szCs w:val="44"/>
        </w:rPr>
      </w:pPr>
    </w:p>
    <w:p>
      <w:pPr>
        <w:spacing w:line="586" w:lineRule="exact"/>
        <w:jc w:val="center"/>
        <w:rPr>
          <w:rFonts w:eastAsia="黑体"/>
          <w:sz w:val="32"/>
          <w:szCs w:val="32"/>
        </w:rPr>
      </w:pPr>
      <w:r>
        <w:rPr>
          <w:rFonts w:hAnsi="黑体" w:eastAsia="黑体"/>
          <w:sz w:val="32"/>
          <w:szCs w:val="32"/>
        </w:rPr>
        <w:t>第一部分</w:t>
      </w:r>
      <w:r>
        <w:rPr>
          <w:rFonts w:eastAsia="黑体"/>
          <w:sz w:val="32"/>
          <w:szCs w:val="32"/>
        </w:rPr>
        <w:t xml:space="preserve">  </w:t>
      </w:r>
      <w:r>
        <w:rPr>
          <w:rFonts w:hAnsi="黑体" w:eastAsia="黑体"/>
          <w:sz w:val="32"/>
          <w:szCs w:val="32"/>
        </w:rPr>
        <w:t>部门概况</w:t>
      </w:r>
    </w:p>
    <w:p>
      <w:pPr>
        <w:spacing w:line="586" w:lineRule="exact"/>
        <w:ind w:firstLine="643" w:firstLineChars="200"/>
        <w:rPr>
          <w:rFonts w:eastAsia="仿宋_GB2312"/>
          <w:b/>
          <w:sz w:val="32"/>
          <w:szCs w:val="32"/>
        </w:rPr>
      </w:pPr>
      <w:r>
        <w:rPr>
          <w:rFonts w:eastAsia="仿宋_GB2312"/>
          <w:b/>
          <w:sz w:val="32"/>
          <w:szCs w:val="32"/>
        </w:rPr>
        <w:t>一、主要职能职责</w:t>
      </w:r>
    </w:p>
    <w:p>
      <w:pPr>
        <w:spacing w:line="580" w:lineRule="exact"/>
        <w:ind w:firstLine="640" w:firstLineChars="200"/>
        <w:rPr>
          <w:rFonts w:eastAsia="仿宋_GB2312"/>
          <w:sz w:val="32"/>
          <w:szCs w:val="32"/>
        </w:rPr>
      </w:pPr>
      <w:r>
        <w:rPr>
          <w:rFonts w:hint="eastAsia" w:eastAsia="仿宋_GB2312"/>
          <w:sz w:val="32"/>
          <w:szCs w:val="32"/>
        </w:rPr>
        <w:t>桂林市应急管理局是全市应急管理和安全生产综合监督管理的行政主管部门，主要负责全市应急管理工作，指导各级各部门应对安全生产类、自然灾害类等突发事件和综合防灾减灾救灾工作。负责安全生产综合监督管理和工矿商贸行业安全生产监督管理工作。组织指导协调安全生产类、自然灾害类等突发事件应急救援，承担市应对较大灾害指挥工作，综合研判突发事件发展态势并提出应对建议，协助市委、市政府指定的负责同志组织较大灾害应急处置工作。负责全市消防工作，指导各县（市、区）消防监督、火灾预防、火灾扑救等工作。负责全市应急管理、安全生产宣传教育和培训工作，组织指导应急管理、安全生产的科学技术研究、推广应用和信息化建设工作。负责对全市防震减灾工作进行监督检查和行政处罚，负责震灾应急救援工作等。</w:t>
      </w:r>
    </w:p>
    <w:p>
      <w:pPr>
        <w:spacing w:line="586" w:lineRule="exact"/>
        <w:ind w:firstLine="643" w:firstLineChars="200"/>
        <w:rPr>
          <w:rFonts w:eastAsia="仿宋_GB2312"/>
          <w:b/>
          <w:sz w:val="32"/>
          <w:szCs w:val="32"/>
        </w:rPr>
      </w:pPr>
      <w:r>
        <w:rPr>
          <w:rFonts w:eastAsia="仿宋_GB2312"/>
          <w:b/>
          <w:sz w:val="32"/>
          <w:szCs w:val="32"/>
        </w:rPr>
        <w:t>二、机构设置</w:t>
      </w:r>
    </w:p>
    <w:p>
      <w:pPr>
        <w:spacing w:line="586" w:lineRule="exact"/>
        <w:ind w:firstLine="640" w:firstLineChars="200"/>
        <w:rPr>
          <w:rFonts w:eastAsia="仿宋_GB2312"/>
          <w:sz w:val="32"/>
          <w:szCs w:val="32"/>
        </w:rPr>
      </w:pPr>
      <w:r>
        <w:rPr>
          <w:rFonts w:hint="eastAsia" w:eastAsia="仿宋_GB2312"/>
          <w:sz w:val="32"/>
          <w:szCs w:val="32"/>
        </w:rPr>
        <w:t>我局内设机构</w:t>
      </w:r>
      <w:r>
        <w:rPr>
          <w:rFonts w:eastAsia="仿宋_GB2312"/>
          <w:sz w:val="32"/>
          <w:szCs w:val="32"/>
        </w:rPr>
        <w:t>13</w:t>
      </w:r>
      <w:r>
        <w:rPr>
          <w:rFonts w:hint="eastAsia" w:eastAsia="仿宋_GB2312"/>
          <w:sz w:val="32"/>
          <w:szCs w:val="32"/>
        </w:rPr>
        <w:t>个，分别是办公室、人事教育训练科、预案管理和综合减灾科、火灾防治管理科、应急综合救援科、危险化学品和烟花爆竹安全监督管理科、非煤矿山安全监督管理科、工贸行业安全监督管理科、综合协调科、政策法规和宣传科、规划财务科、救灾和物资保障科、调查统计科，另设政治部和机关党组织。局属二层单位3个，分别是桂林市安全生产监察支队、桂林市地震监测中心及桂林市社会治理和应急指挥中心；其中地震监测中心是由原市地震局撤销并入市应急管理局管理的二层单位；桂林市社会治理和应急指挥中心于2020年8月批复成立，撤销桂林市应急救援综合服务中心，组建桂林市社会治理和应急指挥中心，作为市政府直属的副处级、公益一类财政全额拨款事业单位，由市应急管理局代管。</w:t>
      </w:r>
    </w:p>
    <w:p>
      <w:pPr>
        <w:spacing w:line="586" w:lineRule="exact"/>
        <w:ind w:firstLine="643" w:firstLineChars="200"/>
        <w:rPr>
          <w:rFonts w:eastAsia="仿宋_GB2312"/>
          <w:b/>
          <w:sz w:val="32"/>
          <w:szCs w:val="32"/>
        </w:rPr>
      </w:pPr>
      <w:r>
        <w:rPr>
          <w:rFonts w:eastAsia="仿宋_GB2312"/>
          <w:b/>
          <w:sz w:val="32"/>
          <w:szCs w:val="32"/>
        </w:rPr>
        <w:t>三、编制现状及人员构成</w:t>
      </w:r>
    </w:p>
    <w:p>
      <w:pPr>
        <w:spacing w:line="360" w:lineRule="auto"/>
        <w:ind w:firstLine="640" w:firstLineChars="200"/>
        <w:rPr>
          <w:rFonts w:eastAsia="仿宋_GB2312"/>
          <w:sz w:val="32"/>
          <w:szCs w:val="32"/>
        </w:rPr>
      </w:pPr>
      <w:r>
        <w:rPr>
          <w:rFonts w:hint="eastAsia" w:eastAsia="仿宋_GB2312"/>
          <w:sz w:val="32"/>
          <w:szCs w:val="32"/>
        </w:rPr>
        <w:t>1.应急管理局本级：行政编制37人，工勤编制5人；实际在职在编人数52人（公务员47人、工勤人员5人），其中编办批准超编使用人员9人(主要是机构改革中从其他单位或部门转隶到我局人员、军转干部)；退休</w:t>
      </w:r>
      <w:r>
        <w:rPr>
          <w:rFonts w:eastAsia="仿宋_GB2312"/>
          <w:sz w:val="32"/>
          <w:szCs w:val="32"/>
        </w:rPr>
        <w:t>9</w:t>
      </w:r>
      <w:r>
        <w:rPr>
          <w:rFonts w:hint="eastAsia" w:eastAsia="仿宋_GB2312"/>
          <w:sz w:val="32"/>
          <w:szCs w:val="32"/>
        </w:rPr>
        <w:t>人。行政全额拨款人数52人。</w:t>
      </w:r>
    </w:p>
    <w:p>
      <w:pPr>
        <w:spacing w:line="580" w:lineRule="exact"/>
        <w:ind w:firstLine="640" w:firstLineChars="200"/>
        <w:rPr>
          <w:rFonts w:eastAsia="仿宋_GB2312"/>
          <w:sz w:val="32"/>
          <w:szCs w:val="32"/>
        </w:rPr>
      </w:pPr>
      <w:r>
        <w:rPr>
          <w:rFonts w:hint="eastAsia" w:eastAsia="仿宋_GB2312"/>
          <w:sz w:val="32"/>
          <w:szCs w:val="32"/>
        </w:rPr>
        <w:t>编外聘用人员17名，主要从事业务科室的行政辅助性工作。由市财政性资金保障。</w:t>
      </w:r>
    </w:p>
    <w:p>
      <w:pPr>
        <w:spacing w:line="580" w:lineRule="exact"/>
        <w:ind w:firstLine="640" w:firstLineChars="200"/>
        <w:rPr>
          <w:rFonts w:eastAsia="仿宋_GB2312"/>
          <w:sz w:val="32"/>
          <w:szCs w:val="32"/>
        </w:rPr>
      </w:pPr>
      <w:r>
        <w:rPr>
          <w:rFonts w:hint="eastAsia" w:eastAsia="仿宋_GB2312"/>
          <w:sz w:val="32"/>
          <w:szCs w:val="32"/>
        </w:rPr>
        <w:t>2.局属二层单位：</w:t>
      </w:r>
    </w:p>
    <w:p>
      <w:pPr>
        <w:spacing w:line="580" w:lineRule="exact"/>
        <w:ind w:firstLine="640" w:firstLineChars="200"/>
        <w:rPr>
          <w:rFonts w:eastAsia="仿宋_GB2312"/>
          <w:sz w:val="32"/>
          <w:szCs w:val="32"/>
        </w:rPr>
      </w:pPr>
      <w:r>
        <w:rPr>
          <w:rFonts w:hint="eastAsia" w:eastAsia="仿宋_GB2312"/>
          <w:sz w:val="32"/>
          <w:szCs w:val="32"/>
        </w:rPr>
        <w:t>桂林市安全生产监察支队：事业编制（参公）12人，工勤3人；实际在职在编人数13人（事业编制（参公）11人，工勤2人），市财政全额拨款13人。</w:t>
      </w:r>
    </w:p>
    <w:p>
      <w:pPr>
        <w:spacing w:line="560" w:lineRule="exact"/>
        <w:ind w:firstLine="640" w:firstLineChars="200"/>
        <w:rPr>
          <w:rFonts w:eastAsia="仿宋_GB2312"/>
          <w:sz w:val="32"/>
          <w:szCs w:val="32"/>
        </w:rPr>
      </w:pPr>
      <w:r>
        <w:rPr>
          <w:rFonts w:hint="eastAsia" w:eastAsia="仿宋_GB2312"/>
          <w:sz w:val="32"/>
          <w:szCs w:val="32"/>
        </w:rPr>
        <w:t>桂林市地震监测中心：事业编制9人，工勤1人；实际在职在编人数</w:t>
      </w:r>
      <w:r>
        <w:rPr>
          <w:rFonts w:eastAsia="仿宋_GB2312"/>
          <w:sz w:val="32"/>
          <w:szCs w:val="32"/>
        </w:rPr>
        <w:t>11</w:t>
      </w:r>
      <w:r>
        <w:rPr>
          <w:rFonts w:hint="eastAsia" w:eastAsia="仿宋_GB2312"/>
          <w:sz w:val="32"/>
          <w:szCs w:val="32"/>
        </w:rPr>
        <w:t>人，其中编办批准超编使用人员1人（主要是机构改革中从其他单位或部门转隶到我局人员、军转干部），市财政全额拨款1</w:t>
      </w:r>
      <w:r>
        <w:rPr>
          <w:rFonts w:eastAsia="仿宋_GB2312"/>
          <w:sz w:val="32"/>
          <w:szCs w:val="32"/>
        </w:rPr>
        <w:t>1</w:t>
      </w:r>
      <w:r>
        <w:rPr>
          <w:rFonts w:hint="eastAsia" w:eastAsia="仿宋_GB2312"/>
          <w:sz w:val="32"/>
          <w:szCs w:val="32"/>
        </w:rPr>
        <w:t>人。退休4人。</w:t>
      </w:r>
    </w:p>
    <w:p>
      <w:pPr>
        <w:spacing w:line="586" w:lineRule="exact"/>
        <w:ind w:firstLine="640" w:firstLineChars="200"/>
        <w:rPr>
          <w:rFonts w:eastAsia="仿宋_GB2312"/>
          <w:sz w:val="32"/>
          <w:szCs w:val="32"/>
        </w:rPr>
      </w:pPr>
      <w:r>
        <w:rPr>
          <w:rFonts w:hint="eastAsia" w:eastAsia="仿宋_GB2312"/>
          <w:sz w:val="32"/>
          <w:szCs w:val="32"/>
        </w:rPr>
        <w:t>桂林市社会治理和应急指挥中心：事业编制37人,工勤1人；实际在职在编人数2</w:t>
      </w:r>
      <w:r>
        <w:rPr>
          <w:rFonts w:eastAsia="仿宋_GB2312"/>
          <w:sz w:val="32"/>
          <w:szCs w:val="32"/>
        </w:rPr>
        <w:t>5</w:t>
      </w:r>
      <w:r>
        <w:rPr>
          <w:rFonts w:hint="eastAsia" w:eastAsia="仿宋_GB2312"/>
          <w:sz w:val="32"/>
          <w:szCs w:val="32"/>
        </w:rPr>
        <w:t>人（事业编制2</w:t>
      </w:r>
      <w:r>
        <w:rPr>
          <w:rFonts w:eastAsia="仿宋_GB2312"/>
          <w:sz w:val="32"/>
          <w:szCs w:val="32"/>
        </w:rPr>
        <w:t>3</w:t>
      </w:r>
      <w:r>
        <w:rPr>
          <w:rFonts w:hint="eastAsia" w:eastAsia="仿宋_GB2312"/>
          <w:sz w:val="32"/>
          <w:szCs w:val="32"/>
        </w:rPr>
        <w:t>人、工勤</w:t>
      </w:r>
      <w:r>
        <w:rPr>
          <w:rFonts w:eastAsia="仿宋_GB2312"/>
          <w:sz w:val="32"/>
          <w:szCs w:val="32"/>
        </w:rPr>
        <w:t>2</w:t>
      </w:r>
      <w:r>
        <w:rPr>
          <w:rFonts w:hint="eastAsia" w:eastAsia="仿宋_GB2312"/>
          <w:sz w:val="32"/>
          <w:szCs w:val="32"/>
        </w:rPr>
        <w:t>人）。市财政全额拨款</w:t>
      </w:r>
      <w:r>
        <w:rPr>
          <w:rFonts w:eastAsia="仿宋_GB2312"/>
          <w:sz w:val="32"/>
          <w:szCs w:val="32"/>
        </w:rPr>
        <w:t>25</w:t>
      </w:r>
      <w:r>
        <w:rPr>
          <w:rFonts w:hint="eastAsia" w:eastAsia="仿宋_GB2312"/>
          <w:sz w:val="32"/>
          <w:szCs w:val="32"/>
        </w:rPr>
        <w:t>人。</w:t>
      </w:r>
    </w:p>
    <w:p>
      <w:pPr>
        <w:spacing w:line="586" w:lineRule="exact"/>
        <w:ind w:firstLine="643" w:firstLineChars="200"/>
        <w:rPr>
          <w:rFonts w:eastAsia="仿宋_GB2312"/>
          <w:b/>
          <w:sz w:val="32"/>
          <w:szCs w:val="32"/>
        </w:rPr>
      </w:pPr>
      <w:r>
        <w:rPr>
          <w:rFonts w:eastAsia="仿宋_GB2312"/>
          <w:b/>
          <w:sz w:val="32"/>
          <w:szCs w:val="32"/>
        </w:rPr>
        <w:t>四、年度主要工作任务</w:t>
      </w:r>
    </w:p>
    <w:p>
      <w:pPr>
        <w:spacing w:line="580" w:lineRule="exact"/>
        <w:ind w:firstLine="640" w:firstLineChars="200"/>
        <w:rPr>
          <w:rFonts w:eastAsia="仿宋_GB2312"/>
          <w:sz w:val="32"/>
          <w:szCs w:val="32"/>
        </w:rPr>
      </w:pPr>
      <w:r>
        <w:rPr>
          <w:rFonts w:hint="eastAsia" w:eastAsia="仿宋_GB2312"/>
          <w:sz w:val="32"/>
          <w:szCs w:val="32"/>
        </w:rPr>
        <w:t>构建统一领导、权责一致、权威高效的应急能力体系，推动形成统一指挥、专常兼备、反应灵敏、上下联动的应急管理体制。</w:t>
      </w:r>
    </w:p>
    <w:p>
      <w:pPr>
        <w:spacing w:line="580" w:lineRule="exact"/>
        <w:ind w:firstLine="640" w:firstLineChars="200"/>
        <w:rPr>
          <w:rFonts w:eastAsia="仿宋_GB2312"/>
          <w:sz w:val="32"/>
          <w:szCs w:val="32"/>
        </w:rPr>
      </w:pPr>
      <w:r>
        <w:rPr>
          <w:rFonts w:hint="eastAsia" w:eastAsia="仿宋_GB2312"/>
          <w:sz w:val="32"/>
          <w:szCs w:val="32"/>
        </w:rPr>
        <w:t>一是坚持以防为主、防抗救结合，坚持常态减灾和非常态救灾相统一，努力实现从注重灾后救助向注重灾前预防转变，从应对单一灾种向综合减灾转变，从减少灾害损失向减少灾害风险转变，提高全市应急管理水平和防灾减灾救灾能力，重点防范化解较大以上安全风险。</w:t>
      </w:r>
    </w:p>
    <w:p>
      <w:pPr>
        <w:spacing w:line="580" w:lineRule="exact"/>
        <w:ind w:firstLine="640" w:firstLineChars="200"/>
        <w:rPr>
          <w:rFonts w:eastAsia="仿宋_GB2312"/>
          <w:sz w:val="32"/>
          <w:szCs w:val="32"/>
        </w:rPr>
      </w:pPr>
      <w:r>
        <w:rPr>
          <w:rFonts w:hint="eastAsia" w:eastAsia="仿宋_GB2312"/>
          <w:sz w:val="32"/>
          <w:szCs w:val="32"/>
        </w:rPr>
        <w:t>二是坚持人民至上、生命至上，把确保人民群众生命安全放在首位，确保受灾群众基本生活，加强应急预案演练，增强全民防灾减灾意识，提升公众知识普及和自救互救技能，切实减少人员伤亡和财产损失。</w:t>
      </w:r>
    </w:p>
    <w:p>
      <w:pPr>
        <w:spacing w:line="580" w:lineRule="exact"/>
        <w:ind w:firstLine="640" w:firstLineChars="200"/>
        <w:rPr>
          <w:rFonts w:eastAsia="仿宋_GB2312"/>
          <w:sz w:val="32"/>
          <w:szCs w:val="32"/>
        </w:rPr>
      </w:pPr>
      <w:r>
        <w:rPr>
          <w:rFonts w:hint="eastAsia" w:eastAsia="仿宋_GB2312"/>
          <w:sz w:val="32"/>
          <w:szCs w:val="32"/>
        </w:rPr>
        <w:t>三是树立安全发展理念，坚持生命至上，安全第一，完善安全生产责任制，坚决遏制重特大安全事故。</w:t>
      </w:r>
    </w:p>
    <w:p>
      <w:pPr>
        <w:autoSpaceDE w:val="0"/>
        <w:autoSpaceDN w:val="0"/>
        <w:adjustRightInd w:val="0"/>
        <w:spacing w:line="586" w:lineRule="exact"/>
        <w:ind w:left="10" w:leftChars="5"/>
        <w:jc w:val="center"/>
        <w:rPr>
          <w:rFonts w:eastAsia="黑体"/>
          <w:b/>
          <w:sz w:val="32"/>
          <w:szCs w:val="32"/>
        </w:rPr>
      </w:pPr>
      <w:r>
        <w:rPr>
          <w:rFonts w:hAnsi="黑体" w:eastAsia="黑体"/>
          <w:b/>
          <w:sz w:val="32"/>
          <w:szCs w:val="32"/>
        </w:rPr>
        <w:t>第二部分</w:t>
      </w:r>
      <w:r>
        <w:rPr>
          <w:rFonts w:eastAsia="黑体"/>
          <w:b/>
          <w:sz w:val="32"/>
          <w:szCs w:val="32"/>
        </w:rPr>
        <w:t xml:space="preserve">  202</w:t>
      </w:r>
      <w:r>
        <w:rPr>
          <w:rFonts w:hint="eastAsia" w:eastAsia="黑体"/>
          <w:b/>
          <w:sz w:val="32"/>
          <w:szCs w:val="32"/>
        </w:rPr>
        <w:t>3</w:t>
      </w:r>
      <w:r>
        <w:rPr>
          <w:rFonts w:hAnsi="黑体" w:eastAsia="黑体"/>
          <w:b/>
          <w:sz w:val="32"/>
          <w:szCs w:val="32"/>
        </w:rPr>
        <w:t>年部门预算情况说明</w:t>
      </w:r>
    </w:p>
    <w:p>
      <w:pPr>
        <w:spacing w:line="586" w:lineRule="exact"/>
        <w:ind w:firstLine="643" w:firstLineChars="200"/>
        <w:rPr>
          <w:rFonts w:eastAsia="仿宋_GB2312"/>
          <w:b/>
          <w:sz w:val="32"/>
          <w:szCs w:val="32"/>
        </w:rPr>
      </w:pPr>
      <w:r>
        <w:rPr>
          <w:rFonts w:eastAsia="仿宋_GB2312"/>
          <w:b/>
          <w:sz w:val="32"/>
          <w:szCs w:val="32"/>
        </w:rPr>
        <w:t>一、收支预算总体情况</w:t>
      </w:r>
    </w:p>
    <w:p>
      <w:pPr>
        <w:autoSpaceDE w:val="0"/>
        <w:autoSpaceDN w:val="0"/>
        <w:adjustRightInd w:val="0"/>
        <w:spacing w:line="586" w:lineRule="exact"/>
        <w:ind w:firstLine="640" w:firstLineChars="200"/>
        <w:rPr>
          <w:rFonts w:eastAsia="仿宋_GB2312"/>
          <w:sz w:val="32"/>
          <w:szCs w:val="32"/>
        </w:rPr>
      </w:pPr>
      <w:r>
        <w:rPr>
          <w:rFonts w:hint="eastAsia" w:eastAsia="仿宋_GB2312"/>
          <w:sz w:val="32"/>
          <w:szCs w:val="32"/>
        </w:rPr>
        <w:t>2023年收支总预算</w:t>
      </w:r>
      <w:r>
        <w:rPr>
          <w:rFonts w:eastAsia="仿宋_GB2312"/>
          <w:sz w:val="32"/>
          <w:szCs w:val="32"/>
        </w:rPr>
        <w:t>3317.2</w:t>
      </w:r>
      <w:r>
        <w:rPr>
          <w:rFonts w:hint="eastAsia" w:eastAsia="仿宋_GB2312"/>
          <w:sz w:val="32"/>
          <w:szCs w:val="32"/>
        </w:rPr>
        <w:t>万元,同比增加9</w:t>
      </w:r>
      <w:r>
        <w:rPr>
          <w:rFonts w:eastAsia="仿宋_GB2312"/>
          <w:sz w:val="32"/>
          <w:szCs w:val="32"/>
        </w:rPr>
        <w:t>95.06</w:t>
      </w:r>
      <w:r>
        <w:rPr>
          <w:rFonts w:hint="eastAsia" w:eastAsia="仿宋_GB2312"/>
          <w:sz w:val="32"/>
          <w:szCs w:val="32"/>
        </w:rPr>
        <w:t>万元，上升4</w:t>
      </w:r>
      <w:r>
        <w:rPr>
          <w:rFonts w:eastAsia="仿宋_GB2312"/>
          <w:sz w:val="32"/>
          <w:szCs w:val="32"/>
        </w:rPr>
        <w:t>2.85</w:t>
      </w:r>
      <w:r>
        <w:rPr>
          <w:rFonts w:hint="eastAsia" w:eastAsia="仿宋_GB2312"/>
          <w:sz w:val="32"/>
          <w:szCs w:val="32"/>
        </w:rPr>
        <w:t>%。其中：收入包括：一般公共预算拨款；政府基金预算拨款；上年结转结余。</w:t>
      </w:r>
      <w:r>
        <w:rPr>
          <w:rFonts w:eastAsia="仿宋_GB2312"/>
          <w:sz w:val="32"/>
          <w:szCs w:val="32"/>
        </w:rPr>
        <w:t>支出包括：社会保障和就业支出、</w:t>
      </w:r>
      <w:r>
        <w:rPr>
          <w:rFonts w:hint="eastAsia" w:eastAsia="仿宋_GB2312"/>
          <w:sz w:val="32"/>
          <w:szCs w:val="32"/>
        </w:rPr>
        <w:t>卫生健康支出、农林水支出、</w:t>
      </w:r>
      <w:r>
        <w:rPr>
          <w:rFonts w:eastAsia="仿宋_GB2312"/>
          <w:sz w:val="32"/>
          <w:szCs w:val="32"/>
        </w:rPr>
        <w:t>住房保障支出</w:t>
      </w:r>
      <w:r>
        <w:rPr>
          <w:rFonts w:hint="eastAsia" w:eastAsia="仿宋_GB2312"/>
          <w:sz w:val="32"/>
          <w:szCs w:val="32"/>
        </w:rPr>
        <w:t>、城乡社区支出、灾害防治及应用管理支出</w:t>
      </w:r>
      <w:r>
        <w:rPr>
          <w:rFonts w:eastAsia="仿宋_GB2312"/>
          <w:sz w:val="32"/>
          <w:szCs w:val="32"/>
        </w:rPr>
        <w:t>。</w:t>
      </w:r>
    </w:p>
    <w:p>
      <w:pPr>
        <w:spacing w:line="586" w:lineRule="exact"/>
        <w:ind w:firstLine="643" w:firstLineChars="200"/>
        <w:rPr>
          <w:rFonts w:eastAsia="仿宋_GB2312"/>
          <w:b/>
          <w:sz w:val="32"/>
          <w:szCs w:val="32"/>
        </w:rPr>
      </w:pPr>
      <w:r>
        <w:rPr>
          <w:rFonts w:eastAsia="仿宋_GB2312"/>
          <w:b/>
          <w:sz w:val="32"/>
          <w:szCs w:val="32"/>
        </w:rPr>
        <w:t>二、收入预算总体情况</w:t>
      </w:r>
    </w:p>
    <w:p>
      <w:pPr>
        <w:spacing w:line="580" w:lineRule="exact"/>
        <w:ind w:firstLine="672" w:firstLineChars="210"/>
        <w:rPr>
          <w:rFonts w:eastAsia="仿宋_GB2312"/>
          <w:sz w:val="32"/>
          <w:szCs w:val="32"/>
        </w:rPr>
      </w:pPr>
      <w:r>
        <w:rPr>
          <w:rFonts w:hint="eastAsia" w:eastAsia="仿宋_GB2312"/>
          <w:sz w:val="32"/>
          <w:szCs w:val="32"/>
        </w:rPr>
        <w:t>2023年收入总预算</w:t>
      </w:r>
      <w:r>
        <w:rPr>
          <w:rFonts w:eastAsia="仿宋_GB2312"/>
          <w:sz w:val="32"/>
          <w:szCs w:val="32"/>
        </w:rPr>
        <w:t>3317.2</w:t>
      </w:r>
      <w:r>
        <w:rPr>
          <w:rFonts w:hint="eastAsia" w:eastAsia="仿宋_GB2312"/>
          <w:sz w:val="32"/>
          <w:szCs w:val="32"/>
        </w:rPr>
        <w:t>万元,同比增加9</w:t>
      </w:r>
      <w:r>
        <w:rPr>
          <w:rFonts w:eastAsia="仿宋_GB2312"/>
          <w:sz w:val="32"/>
          <w:szCs w:val="32"/>
        </w:rPr>
        <w:t>95.06</w:t>
      </w:r>
      <w:r>
        <w:rPr>
          <w:rFonts w:hint="eastAsia" w:eastAsia="仿宋_GB2312"/>
          <w:sz w:val="32"/>
          <w:szCs w:val="32"/>
        </w:rPr>
        <w:t>万元，上升4</w:t>
      </w:r>
      <w:r>
        <w:rPr>
          <w:rFonts w:eastAsia="仿宋_GB2312"/>
          <w:sz w:val="32"/>
          <w:szCs w:val="32"/>
        </w:rPr>
        <w:t>2.85</w:t>
      </w:r>
      <w:r>
        <w:rPr>
          <w:rFonts w:hint="eastAsia" w:eastAsia="仿宋_GB2312"/>
          <w:sz w:val="32"/>
          <w:szCs w:val="32"/>
        </w:rPr>
        <w:t>%。其中：</w:t>
      </w:r>
    </w:p>
    <w:p>
      <w:pPr>
        <w:spacing w:line="580" w:lineRule="exact"/>
        <w:ind w:firstLine="672" w:firstLineChars="210"/>
        <w:rPr>
          <w:rFonts w:eastAsia="仿宋_GB2312"/>
          <w:sz w:val="32"/>
          <w:szCs w:val="32"/>
        </w:rPr>
      </w:pPr>
      <w:r>
        <w:rPr>
          <w:rFonts w:hint="eastAsia" w:eastAsia="仿宋_GB2312"/>
          <w:sz w:val="32"/>
          <w:szCs w:val="32"/>
        </w:rPr>
        <w:t>一般公共预算拨款</w:t>
      </w:r>
      <w:r>
        <w:rPr>
          <w:rFonts w:eastAsia="仿宋_GB2312"/>
          <w:sz w:val="32"/>
          <w:szCs w:val="32"/>
        </w:rPr>
        <w:t>2434.47</w:t>
      </w:r>
      <w:r>
        <w:rPr>
          <w:rFonts w:hint="eastAsia" w:eastAsia="仿宋_GB2312"/>
          <w:sz w:val="32"/>
          <w:szCs w:val="32"/>
        </w:rPr>
        <w:t>万元,同比增加1</w:t>
      </w:r>
      <w:r>
        <w:rPr>
          <w:rFonts w:eastAsia="仿宋_GB2312"/>
          <w:sz w:val="32"/>
          <w:szCs w:val="32"/>
        </w:rPr>
        <w:t>12.33</w:t>
      </w:r>
      <w:r>
        <w:rPr>
          <w:rFonts w:hint="eastAsia" w:eastAsia="仿宋_GB2312"/>
          <w:sz w:val="32"/>
          <w:szCs w:val="32"/>
        </w:rPr>
        <w:t>万元，上升4</w:t>
      </w:r>
      <w:r>
        <w:rPr>
          <w:rFonts w:eastAsia="仿宋_GB2312"/>
          <w:sz w:val="32"/>
          <w:szCs w:val="32"/>
        </w:rPr>
        <w:t>.84</w:t>
      </w:r>
      <w:r>
        <w:rPr>
          <w:rFonts w:hint="eastAsia" w:eastAsia="仿宋_GB2312"/>
          <w:sz w:val="32"/>
          <w:szCs w:val="32"/>
        </w:rPr>
        <w:t>%。增加主要原因：人员工资正常调增。</w:t>
      </w:r>
    </w:p>
    <w:p>
      <w:pPr>
        <w:widowControl/>
        <w:ind w:firstLine="640" w:firstLineChars="200"/>
        <w:jc w:val="left"/>
        <w:rPr>
          <w:rFonts w:eastAsia="仿宋_GB2312"/>
          <w:sz w:val="32"/>
          <w:szCs w:val="32"/>
        </w:rPr>
      </w:pPr>
      <w:r>
        <w:rPr>
          <w:rFonts w:hint="eastAsia" w:eastAsia="仿宋_GB2312"/>
          <w:sz w:val="32"/>
          <w:szCs w:val="32"/>
        </w:rPr>
        <w:t>政府性基金预算收入1</w:t>
      </w:r>
      <w:r>
        <w:rPr>
          <w:rFonts w:eastAsia="仿宋_GB2312"/>
          <w:sz w:val="32"/>
          <w:szCs w:val="32"/>
        </w:rPr>
        <w:t>77.73</w:t>
      </w:r>
      <w:r>
        <w:rPr>
          <w:rFonts w:hint="eastAsia" w:eastAsia="仿宋_GB2312"/>
          <w:sz w:val="32"/>
          <w:szCs w:val="32"/>
        </w:rPr>
        <w:t>万元，同比增加1</w:t>
      </w:r>
      <w:r>
        <w:rPr>
          <w:rFonts w:eastAsia="仿宋_GB2312"/>
          <w:sz w:val="32"/>
          <w:szCs w:val="32"/>
        </w:rPr>
        <w:t>77.73</w:t>
      </w:r>
      <w:r>
        <w:rPr>
          <w:rFonts w:hint="eastAsia" w:eastAsia="仿宋_GB2312"/>
          <w:sz w:val="32"/>
          <w:szCs w:val="32"/>
        </w:rPr>
        <w:t>万元。</w:t>
      </w:r>
    </w:p>
    <w:p>
      <w:pPr>
        <w:widowControl/>
        <w:jc w:val="left"/>
        <w:rPr>
          <w:rFonts w:eastAsia="仿宋_GB2312"/>
          <w:sz w:val="32"/>
          <w:szCs w:val="32"/>
        </w:rPr>
      </w:pPr>
      <w:r>
        <w:rPr>
          <w:rFonts w:hint="eastAsia" w:eastAsia="仿宋_GB2312"/>
          <w:sz w:val="32"/>
          <w:szCs w:val="32"/>
        </w:rPr>
        <w:t>增加主要原因：增加政府性基金安排项目。</w:t>
      </w:r>
    </w:p>
    <w:p>
      <w:pPr>
        <w:widowControl/>
        <w:ind w:firstLine="640" w:firstLineChars="200"/>
        <w:jc w:val="left"/>
        <w:rPr>
          <w:rFonts w:eastAsia="仿宋_GB2312"/>
          <w:sz w:val="32"/>
          <w:szCs w:val="32"/>
        </w:rPr>
      </w:pPr>
      <w:r>
        <w:rPr>
          <w:rFonts w:hint="eastAsia" w:eastAsia="仿宋_GB2312"/>
          <w:sz w:val="32"/>
          <w:szCs w:val="32"/>
        </w:rPr>
        <w:t>上年结转结余收入7</w:t>
      </w:r>
      <w:r>
        <w:rPr>
          <w:rFonts w:eastAsia="仿宋_GB2312"/>
          <w:sz w:val="32"/>
          <w:szCs w:val="32"/>
        </w:rPr>
        <w:t>05</w:t>
      </w:r>
      <w:r>
        <w:rPr>
          <w:rFonts w:hint="eastAsia" w:eastAsia="仿宋_GB2312"/>
          <w:sz w:val="32"/>
          <w:szCs w:val="32"/>
        </w:rPr>
        <w:t>万元，同比增加7</w:t>
      </w:r>
      <w:r>
        <w:rPr>
          <w:rFonts w:eastAsia="仿宋_GB2312"/>
          <w:sz w:val="32"/>
          <w:szCs w:val="32"/>
        </w:rPr>
        <w:t>05</w:t>
      </w:r>
      <w:r>
        <w:rPr>
          <w:rFonts w:hint="eastAsia" w:eastAsia="仿宋_GB2312"/>
          <w:sz w:val="32"/>
          <w:szCs w:val="32"/>
        </w:rPr>
        <w:t>万元。主要是结转2</w:t>
      </w:r>
      <w:r>
        <w:rPr>
          <w:rFonts w:eastAsia="仿宋_GB2312"/>
          <w:sz w:val="32"/>
          <w:szCs w:val="32"/>
        </w:rPr>
        <w:t>022</w:t>
      </w:r>
      <w:r>
        <w:rPr>
          <w:rFonts w:hint="eastAsia" w:eastAsia="仿宋_GB2312"/>
          <w:sz w:val="32"/>
          <w:szCs w:val="32"/>
        </w:rPr>
        <w:t>年中央下达救灾资金。</w:t>
      </w:r>
    </w:p>
    <w:p>
      <w:pPr>
        <w:spacing w:line="586" w:lineRule="exact"/>
        <w:ind w:firstLine="643" w:firstLineChars="200"/>
        <w:rPr>
          <w:rFonts w:eastAsia="仿宋_GB2312"/>
          <w:b/>
          <w:sz w:val="32"/>
          <w:szCs w:val="32"/>
        </w:rPr>
      </w:pPr>
      <w:r>
        <w:rPr>
          <w:rFonts w:eastAsia="仿宋_GB2312"/>
          <w:b/>
          <w:sz w:val="32"/>
          <w:szCs w:val="32"/>
        </w:rPr>
        <w:t>三、支出预算总体情况</w:t>
      </w:r>
    </w:p>
    <w:p>
      <w:pPr>
        <w:spacing w:line="580" w:lineRule="exact"/>
        <w:ind w:firstLine="672" w:firstLineChars="210"/>
        <w:rPr>
          <w:rFonts w:eastAsia="仿宋_GB2312"/>
          <w:sz w:val="32"/>
          <w:szCs w:val="32"/>
        </w:rPr>
      </w:pPr>
      <w:r>
        <w:rPr>
          <w:rFonts w:hint="eastAsia" w:eastAsia="仿宋_GB2312"/>
          <w:sz w:val="32"/>
          <w:szCs w:val="32"/>
        </w:rPr>
        <w:t>2023年支出总预算</w:t>
      </w:r>
      <w:r>
        <w:rPr>
          <w:rFonts w:eastAsia="仿宋_GB2312"/>
          <w:sz w:val="32"/>
          <w:szCs w:val="32"/>
        </w:rPr>
        <w:t>3317.2</w:t>
      </w:r>
      <w:r>
        <w:rPr>
          <w:rFonts w:hint="eastAsia" w:eastAsia="仿宋_GB2312"/>
          <w:sz w:val="32"/>
          <w:szCs w:val="32"/>
        </w:rPr>
        <w:t>万元,同比增加9</w:t>
      </w:r>
      <w:r>
        <w:rPr>
          <w:rFonts w:eastAsia="仿宋_GB2312"/>
          <w:sz w:val="32"/>
          <w:szCs w:val="32"/>
        </w:rPr>
        <w:t>95.06</w:t>
      </w:r>
      <w:r>
        <w:rPr>
          <w:rFonts w:hint="eastAsia" w:eastAsia="仿宋_GB2312"/>
          <w:sz w:val="32"/>
          <w:szCs w:val="32"/>
        </w:rPr>
        <w:t>万元，上升4</w:t>
      </w:r>
      <w:r>
        <w:rPr>
          <w:rFonts w:eastAsia="仿宋_GB2312"/>
          <w:sz w:val="32"/>
          <w:szCs w:val="32"/>
        </w:rPr>
        <w:t>2.85</w:t>
      </w:r>
      <w:r>
        <w:rPr>
          <w:rFonts w:hint="eastAsia" w:eastAsia="仿宋_GB2312"/>
          <w:sz w:val="32"/>
          <w:szCs w:val="32"/>
        </w:rPr>
        <w:t>%。</w:t>
      </w:r>
    </w:p>
    <w:p>
      <w:pPr>
        <w:pStyle w:val="12"/>
        <w:spacing w:line="580" w:lineRule="exact"/>
        <w:ind w:firstLine="640"/>
        <w:rPr>
          <w:rFonts w:eastAsia="仿宋_GB2312"/>
          <w:sz w:val="32"/>
          <w:szCs w:val="32"/>
        </w:rPr>
      </w:pPr>
      <w:r>
        <w:rPr>
          <w:rFonts w:hint="eastAsia" w:eastAsia="仿宋_GB2312"/>
          <w:sz w:val="32"/>
          <w:szCs w:val="32"/>
        </w:rPr>
        <w:t>（一）按支出功能分类科目划分，共分</w:t>
      </w:r>
      <w:r>
        <w:rPr>
          <w:rFonts w:eastAsia="仿宋_GB2312"/>
          <w:sz w:val="32"/>
          <w:szCs w:val="32"/>
        </w:rPr>
        <w:t>6</w:t>
      </w:r>
      <w:r>
        <w:rPr>
          <w:rFonts w:hint="eastAsia" w:eastAsia="仿宋_GB2312"/>
          <w:sz w:val="32"/>
          <w:szCs w:val="32"/>
        </w:rPr>
        <w:t>类，其中：</w:t>
      </w:r>
    </w:p>
    <w:p>
      <w:pPr>
        <w:spacing w:line="580" w:lineRule="exact"/>
        <w:ind w:firstLine="800" w:firstLineChars="250"/>
        <w:rPr>
          <w:rFonts w:eastAsia="仿宋_GB2312"/>
          <w:sz w:val="32"/>
          <w:szCs w:val="32"/>
        </w:rPr>
      </w:pPr>
      <w:r>
        <w:rPr>
          <w:rFonts w:hint="eastAsia" w:eastAsia="仿宋_GB2312"/>
          <w:sz w:val="32"/>
          <w:szCs w:val="32"/>
        </w:rPr>
        <w:t>1、社会保障和就业支出类科目</w:t>
      </w:r>
      <w:r>
        <w:rPr>
          <w:rFonts w:eastAsia="仿宋_GB2312"/>
          <w:sz w:val="32"/>
          <w:szCs w:val="32"/>
        </w:rPr>
        <w:t>314.92</w:t>
      </w:r>
      <w:r>
        <w:rPr>
          <w:rFonts w:hint="eastAsia" w:eastAsia="仿宋_GB2312"/>
          <w:sz w:val="32"/>
          <w:szCs w:val="32"/>
        </w:rPr>
        <w:t>万元，占支出总预算</w:t>
      </w:r>
      <w:r>
        <w:rPr>
          <w:rFonts w:eastAsia="仿宋_GB2312"/>
          <w:sz w:val="32"/>
          <w:szCs w:val="32"/>
        </w:rPr>
        <w:t>9.49</w:t>
      </w:r>
      <w:r>
        <w:rPr>
          <w:rFonts w:hint="eastAsia" w:eastAsia="仿宋_GB2312"/>
          <w:sz w:val="32"/>
          <w:szCs w:val="32"/>
        </w:rPr>
        <w:t>％，同比增加</w:t>
      </w:r>
      <w:r>
        <w:rPr>
          <w:rFonts w:eastAsia="仿宋_GB2312"/>
          <w:sz w:val="32"/>
          <w:szCs w:val="32"/>
        </w:rPr>
        <w:t>13.17</w:t>
      </w:r>
      <w:r>
        <w:rPr>
          <w:rFonts w:hint="eastAsia" w:eastAsia="仿宋_GB2312"/>
          <w:sz w:val="32"/>
          <w:szCs w:val="32"/>
        </w:rPr>
        <w:t>万元，增长</w:t>
      </w:r>
      <w:r>
        <w:rPr>
          <w:rFonts w:eastAsia="仿宋_GB2312"/>
          <w:sz w:val="32"/>
          <w:szCs w:val="32"/>
        </w:rPr>
        <w:t>4.36</w:t>
      </w:r>
      <w:r>
        <w:rPr>
          <w:rFonts w:hint="eastAsia" w:eastAsia="仿宋_GB2312"/>
          <w:sz w:val="32"/>
          <w:szCs w:val="32"/>
        </w:rPr>
        <w:t>％。</w:t>
      </w:r>
    </w:p>
    <w:p>
      <w:pPr>
        <w:spacing w:line="580" w:lineRule="exact"/>
        <w:ind w:firstLine="800" w:firstLineChars="250"/>
        <w:rPr>
          <w:rFonts w:eastAsia="仿宋_GB2312"/>
          <w:sz w:val="32"/>
          <w:szCs w:val="32"/>
        </w:rPr>
      </w:pPr>
      <w:r>
        <w:rPr>
          <w:rFonts w:hint="eastAsia" w:eastAsia="仿宋_GB2312"/>
          <w:sz w:val="32"/>
          <w:szCs w:val="32"/>
        </w:rPr>
        <w:t>2、卫生健康支出类科目</w:t>
      </w:r>
      <w:r>
        <w:rPr>
          <w:rFonts w:eastAsia="仿宋_GB2312"/>
          <w:sz w:val="32"/>
          <w:szCs w:val="32"/>
        </w:rPr>
        <w:t>175.19</w:t>
      </w:r>
      <w:r>
        <w:rPr>
          <w:rFonts w:hint="eastAsia" w:eastAsia="仿宋_GB2312"/>
          <w:sz w:val="32"/>
          <w:szCs w:val="32"/>
        </w:rPr>
        <w:t>万元，占支出总预算</w:t>
      </w:r>
      <w:r>
        <w:rPr>
          <w:rFonts w:eastAsia="仿宋_GB2312"/>
          <w:sz w:val="32"/>
          <w:szCs w:val="32"/>
        </w:rPr>
        <w:t>5.28</w:t>
      </w:r>
      <w:r>
        <w:rPr>
          <w:rFonts w:hint="eastAsia" w:eastAsia="仿宋_GB2312"/>
          <w:sz w:val="32"/>
          <w:szCs w:val="32"/>
        </w:rPr>
        <w:t>％，同比增加</w:t>
      </w:r>
      <w:r>
        <w:rPr>
          <w:rFonts w:eastAsia="仿宋_GB2312"/>
          <w:sz w:val="32"/>
          <w:szCs w:val="32"/>
        </w:rPr>
        <w:t>6.3</w:t>
      </w:r>
      <w:r>
        <w:rPr>
          <w:rFonts w:hint="eastAsia" w:eastAsia="仿宋_GB2312"/>
          <w:sz w:val="32"/>
          <w:szCs w:val="32"/>
        </w:rPr>
        <w:t>万元，上升</w:t>
      </w:r>
      <w:r>
        <w:rPr>
          <w:rFonts w:eastAsia="仿宋_GB2312"/>
          <w:sz w:val="32"/>
          <w:szCs w:val="32"/>
        </w:rPr>
        <w:t>3.73</w:t>
      </w:r>
      <w:r>
        <w:rPr>
          <w:rFonts w:hint="eastAsia" w:eastAsia="仿宋_GB2312"/>
          <w:sz w:val="32"/>
          <w:szCs w:val="32"/>
        </w:rPr>
        <w:t>％。</w:t>
      </w:r>
    </w:p>
    <w:p>
      <w:pPr>
        <w:spacing w:line="580" w:lineRule="exact"/>
        <w:ind w:firstLine="800" w:firstLineChars="250"/>
        <w:rPr>
          <w:rFonts w:eastAsia="仿宋_GB2312"/>
          <w:sz w:val="32"/>
          <w:szCs w:val="32"/>
        </w:rPr>
      </w:pPr>
      <w:r>
        <w:rPr>
          <w:rFonts w:hint="eastAsia" w:eastAsia="仿宋_GB2312"/>
          <w:sz w:val="32"/>
          <w:szCs w:val="32"/>
        </w:rPr>
        <w:t>3、农林水支出类科目</w:t>
      </w:r>
      <w:r>
        <w:rPr>
          <w:rFonts w:eastAsia="仿宋_GB2312"/>
          <w:sz w:val="32"/>
          <w:szCs w:val="32"/>
        </w:rPr>
        <w:t>1.5</w:t>
      </w:r>
      <w:r>
        <w:rPr>
          <w:rFonts w:hint="eastAsia" w:eastAsia="仿宋_GB2312"/>
          <w:sz w:val="32"/>
          <w:szCs w:val="32"/>
        </w:rPr>
        <w:t>万元，占支出总预算</w:t>
      </w:r>
      <w:r>
        <w:rPr>
          <w:rFonts w:eastAsia="仿宋_GB2312"/>
          <w:sz w:val="32"/>
          <w:szCs w:val="32"/>
        </w:rPr>
        <w:t>0.05</w:t>
      </w:r>
      <w:r>
        <w:rPr>
          <w:rFonts w:hint="eastAsia" w:eastAsia="仿宋_GB2312"/>
          <w:sz w:val="32"/>
          <w:szCs w:val="32"/>
        </w:rPr>
        <w:t>％，基本持平。</w:t>
      </w:r>
    </w:p>
    <w:p>
      <w:pPr>
        <w:spacing w:line="580" w:lineRule="exact"/>
        <w:ind w:firstLine="800" w:firstLineChars="250"/>
        <w:rPr>
          <w:rFonts w:eastAsia="仿宋_GB2312"/>
          <w:sz w:val="32"/>
          <w:szCs w:val="32"/>
        </w:rPr>
      </w:pPr>
      <w:r>
        <w:rPr>
          <w:rFonts w:hint="eastAsia" w:eastAsia="仿宋_GB2312"/>
          <w:sz w:val="32"/>
          <w:szCs w:val="32"/>
        </w:rPr>
        <w:t>4、住房保障支出类科目</w:t>
      </w:r>
      <w:r>
        <w:rPr>
          <w:rFonts w:eastAsia="仿宋_GB2312"/>
          <w:sz w:val="32"/>
          <w:szCs w:val="32"/>
        </w:rPr>
        <w:t>143.69</w:t>
      </w:r>
      <w:r>
        <w:rPr>
          <w:rFonts w:hint="eastAsia" w:eastAsia="仿宋_GB2312"/>
          <w:sz w:val="32"/>
          <w:szCs w:val="32"/>
        </w:rPr>
        <w:t>万元，占支出总预算</w:t>
      </w:r>
      <w:r>
        <w:rPr>
          <w:rFonts w:eastAsia="仿宋_GB2312"/>
          <w:sz w:val="32"/>
          <w:szCs w:val="32"/>
        </w:rPr>
        <w:t>4.33</w:t>
      </w:r>
      <w:r>
        <w:rPr>
          <w:rFonts w:hint="eastAsia" w:eastAsia="仿宋_GB2312"/>
          <w:sz w:val="32"/>
          <w:szCs w:val="32"/>
        </w:rPr>
        <w:t>％，同比增加</w:t>
      </w:r>
      <w:r>
        <w:rPr>
          <w:rFonts w:eastAsia="仿宋_GB2312"/>
          <w:sz w:val="32"/>
          <w:szCs w:val="32"/>
        </w:rPr>
        <w:t>4.59</w:t>
      </w:r>
      <w:r>
        <w:rPr>
          <w:rFonts w:hint="eastAsia" w:eastAsia="仿宋_GB2312"/>
          <w:sz w:val="32"/>
          <w:szCs w:val="32"/>
        </w:rPr>
        <w:t>万元，上升3</w:t>
      </w:r>
      <w:r>
        <w:rPr>
          <w:rFonts w:eastAsia="仿宋_GB2312"/>
          <w:sz w:val="32"/>
          <w:szCs w:val="32"/>
        </w:rPr>
        <w:t>.3</w:t>
      </w:r>
      <w:r>
        <w:rPr>
          <w:rFonts w:hint="eastAsia" w:eastAsia="仿宋_GB2312"/>
          <w:sz w:val="32"/>
          <w:szCs w:val="32"/>
        </w:rPr>
        <w:t>％。</w:t>
      </w:r>
    </w:p>
    <w:p>
      <w:pPr>
        <w:spacing w:line="580" w:lineRule="exact"/>
        <w:ind w:firstLine="800" w:firstLineChars="250"/>
        <w:rPr>
          <w:rFonts w:eastAsia="仿宋_GB2312"/>
          <w:sz w:val="32"/>
          <w:szCs w:val="32"/>
        </w:rPr>
      </w:pPr>
      <w:r>
        <w:rPr>
          <w:rFonts w:hint="eastAsia" w:eastAsia="仿宋_GB2312"/>
          <w:sz w:val="32"/>
          <w:szCs w:val="32"/>
        </w:rPr>
        <w:t>5、灾害防治及应用管理支出类科目</w:t>
      </w:r>
      <w:r>
        <w:rPr>
          <w:rFonts w:eastAsia="仿宋_GB2312"/>
          <w:sz w:val="32"/>
          <w:szCs w:val="32"/>
        </w:rPr>
        <w:t>2504.17</w:t>
      </w:r>
      <w:r>
        <w:rPr>
          <w:rFonts w:hint="eastAsia" w:eastAsia="仿宋_GB2312"/>
          <w:sz w:val="32"/>
          <w:szCs w:val="32"/>
        </w:rPr>
        <w:t>万元，占支出总预算</w:t>
      </w:r>
      <w:r>
        <w:rPr>
          <w:rFonts w:eastAsia="仿宋_GB2312"/>
          <w:sz w:val="32"/>
          <w:szCs w:val="32"/>
        </w:rPr>
        <w:t>75.49</w:t>
      </w:r>
      <w:r>
        <w:rPr>
          <w:rFonts w:hint="eastAsia" w:eastAsia="仿宋_GB2312"/>
          <w:sz w:val="32"/>
          <w:szCs w:val="32"/>
        </w:rPr>
        <w:t>％，同比增加7</w:t>
      </w:r>
      <w:r>
        <w:rPr>
          <w:rFonts w:eastAsia="仿宋_GB2312"/>
          <w:sz w:val="32"/>
          <w:szCs w:val="32"/>
        </w:rPr>
        <w:t>94.76</w:t>
      </w:r>
      <w:r>
        <w:rPr>
          <w:rFonts w:hint="eastAsia" w:eastAsia="仿宋_GB2312"/>
          <w:sz w:val="32"/>
          <w:szCs w:val="32"/>
        </w:rPr>
        <w:t>万元，上升4</w:t>
      </w:r>
      <w:r>
        <w:rPr>
          <w:rFonts w:eastAsia="仿宋_GB2312"/>
          <w:sz w:val="32"/>
          <w:szCs w:val="32"/>
        </w:rPr>
        <w:t>6.49</w:t>
      </w:r>
      <w:r>
        <w:rPr>
          <w:rFonts w:hint="eastAsia" w:eastAsia="仿宋_GB2312"/>
          <w:sz w:val="32"/>
          <w:szCs w:val="32"/>
        </w:rPr>
        <w:t>％。</w:t>
      </w:r>
    </w:p>
    <w:p>
      <w:pPr>
        <w:spacing w:line="580" w:lineRule="exact"/>
        <w:ind w:firstLine="800" w:firstLineChars="250"/>
        <w:rPr>
          <w:rFonts w:eastAsia="仿宋_GB2312"/>
          <w:sz w:val="32"/>
          <w:szCs w:val="32"/>
        </w:rPr>
      </w:pPr>
      <w:r>
        <w:rPr>
          <w:rFonts w:eastAsia="仿宋_GB2312"/>
          <w:sz w:val="32"/>
          <w:szCs w:val="32"/>
        </w:rPr>
        <w:t>6.</w:t>
      </w:r>
      <w:r>
        <w:rPr>
          <w:rFonts w:hint="eastAsia" w:eastAsia="仿宋_GB2312"/>
          <w:sz w:val="32"/>
          <w:szCs w:val="32"/>
        </w:rPr>
        <w:t>城乡社区支出类科目1</w:t>
      </w:r>
      <w:r>
        <w:rPr>
          <w:rFonts w:eastAsia="仿宋_GB2312"/>
          <w:sz w:val="32"/>
          <w:szCs w:val="32"/>
        </w:rPr>
        <w:t>77.73</w:t>
      </w:r>
      <w:r>
        <w:rPr>
          <w:rFonts w:hint="eastAsia" w:eastAsia="仿宋_GB2312"/>
          <w:sz w:val="32"/>
          <w:szCs w:val="32"/>
        </w:rPr>
        <w:t>万元，占支出总预算5</w:t>
      </w:r>
      <w:r>
        <w:rPr>
          <w:rFonts w:eastAsia="仿宋_GB2312"/>
          <w:sz w:val="32"/>
          <w:szCs w:val="32"/>
        </w:rPr>
        <w:t>.36%</w:t>
      </w:r>
      <w:r>
        <w:rPr>
          <w:rFonts w:hint="eastAsia" w:eastAsia="仿宋_GB2312"/>
          <w:sz w:val="32"/>
          <w:szCs w:val="32"/>
        </w:rPr>
        <w:t>，同比增加1</w:t>
      </w:r>
      <w:r>
        <w:rPr>
          <w:rFonts w:eastAsia="仿宋_GB2312"/>
          <w:sz w:val="32"/>
          <w:szCs w:val="32"/>
        </w:rPr>
        <w:t>77.73</w:t>
      </w:r>
      <w:r>
        <w:rPr>
          <w:rFonts w:hint="eastAsia" w:eastAsia="仿宋_GB2312"/>
          <w:sz w:val="32"/>
          <w:szCs w:val="32"/>
        </w:rPr>
        <w:t>万元。</w:t>
      </w:r>
    </w:p>
    <w:p>
      <w:pPr>
        <w:spacing w:line="580" w:lineRule="exact"/>
        <w:ind w:firstLine="640" w:firstLineChars="200"/>
        <w:rPr>
          <w:rFonts w:eastAsia="仿宋_GB2312"/>
          <w:sz w:val="32"/>
          <w:szCs w:val="32"/>
        </w:rPr>
      </w:pPr>
      <w:r>
        <w:rPr>
          <w:rFonts w:hint="eastAsia" w:eastAsia="仿宋_GB2312"/>
          <w:sz w:val="32"/>
          <w:szCs w:val="32"/>
        </w:rPr>
        <w:t>（二）按支出结构分类划分，分为基本支出预算和项目支出预算。</w:t>
      </w:r>
    </w:p>
    <w:p>
      <w:pPr>
        <w:spacing w:line="580" w:lineRule="exact"/>
        <w:ind w:firstLine="640" w:firstLineChars="200"/>
        <w:rPr>
          <w:rFonts w:eastAsia="仿宋_GB2312"/>
          <w:sz w:val="32"/>
          <w:szCs w:val="32"/>
        </w:rPr>
      </w:pPr>
      <w:r>
        <w:rPr>
          <w:rFonts w:hint="eastAsia" w:eastAsia="仿宋_GB2312"/>
          <w:sz w:val="32"/>
          <w:szCs w:val="32"/>
        </w:rPr>
        <w:t>基本支出预算</w:t>
      </w:r>
      <w:r>
        <w:rPr>
          <w:rFonts w:eastAsia="仿宋_GB2312"/>
          <w:sz w:val="32"/>
          <w:szCs w:val="32"/>
        </w:rPr>
        <w:t>2157.15</w:t>
      </w:r>
      <w:r>
        <w:rPr>
          <w:rFonts w:hint="eastAsia" w:eastAsia="仿宋_GB2312"/>
          <w:sz w:val="32"/>
          <w:szCs w:val="32"/>
        </w:rPr>
        <w:t>万元，占支出总预算</w:t>
      </w:r>
      <w:r>
        <w:rPr>
          <w:rFonts w:eastAsia="仿宋_GB2312"/>
          <w:sz w:val="32"/>
          <w:szCs w:val="32"/>
        </w:rPr>
        <w:t>65.03</w:t>
      </w:r>
      <w:r>
        <w:rPr>
          <w:rFonts w:hint="eastAsia" w:eastAsia="仿宋_GB2312"/>
          <w:sz w:val="32"/>
          <w:szCs w:val="32"/>
        </w:rPr>
        <w:t>％，同比增加</w:t>
      </w:r>
      <w:r>
        <w:rPr>
          <w:rFonts w:eastAsia="仿宋_GB2312"/>
          <w:sz w:val="32"/>
          <w:szCs w:val="32"/>
        </w:rPr>
        <w:t>144.75</w:t>
      </w:r>
      <w:r>
        <w:rPr>
          <w:rFonts w:hint="eastAsia" w:eastAsia="仿宋_GB2312"/>
          <w:sz w:val="32"/>
          <w:szCs w:val="32"/>
        </w:rPr>
        <w:t>万元，上升7</w:t>
      </w:r>
      <w:r>
        <w:rPr>
          <w:rFonts w:eastAsia="仿宋_GB2312"/>
          <w:sz w:val="32"/>
          <w:szCs w:val="32"/>
        </w:rPr>
        <w:t>.19</w:t>
      </w:r>
      <w:r>
        <w:rPr>
          <w:rFonts w:hint="eastAsia" w:eastAsia="仿宋_GB2312"/>
          <w:sz w:val="32"/>
          <w:szCs w:val="32"/>
        </w:rPr>
        <w:t>％。其中：</w:t>
      </w:r>
    </w:p>
    <w:p>
      <w:pPr>
        <w:spacing w:line="580" w:lineRule="exact"/>
        <w:ind w:firstLine="675" w:firstLineChars="211"/>
        <w:rPr>
          <w:rFonts w:eastAsia="仿宋_GB2312"/>
          <w:sz w:val="32"/>
          <w:szCs w:val="32"/>
        </w:rPr>
      </w:pPr>
      <w:r>
        <w:rPr>
          <w:rFonts w:hint="eastAsia" w:eastAsia="仿宋_GB2312"/>
          <w:sz w:val="32"/>
          <w:szCs w:val="32"/>
        </w:rPr>
        <w:t>1、工资福利支出预算</w:t>
      </w:r>
      <w:r>
        <w:rPr>
          <w:rFonts w:eastAsia="仿宋_GB2312"/>
          <w:sz w:val="32"/>
          <w:szCs w:val="32"/>
        </w:rPr>
        <w:t>1910</w:t>
      </w:r>
      <w:r>
        <w:rPr>
          <w:rFonts w:hint="eastAsia" w:eastAsia="仿宋_GB2312"/>
          <w:sz w:val="32"/>
          <w:szCs w:val="32"/>
        </w:rPr>
        <w:t>.6</w:t>
      </w:r>
      <w:r>
        <w:rPr>
          <w:rFonts w:eastAsia="仿宋_GB2312"/>
          <w:sz w:val="32"/>
          <w:szCs w:val="32"/>
        </w:rPr>
        <w:t>8</w:t>
      </w:r>
      <w:r>
        <w:rPr>
          <w:rFonts w:hint="eastAsia" w:eastAsia="仿宋_GB2312"/>
          <w:sz w:val="32"/>
          <w:szCs w:val="32"/>
        </w:rPr>
        <w:t>万元,占基本支出预算</w:t>
      </w:r>
      <w:r>
        <w:rPr>
          <w:rFonts w:eastAsia="仿宋_GB2312"/>
          <w:sz w:val="32"/>
          <w:szCs w:val="32"/>
        </w:rPr>
        <w:t>88.57</w:t>
      </w:r>
      <w:r>
        <w:rPr>
          <w:rFonts w:hint="eastAsia" w:eastAsia="仿宋_GB2312"/>
          <w:sz w:val="32"/>
          <w:szCs w:val="32"/>
        </w:rPr>
        <w:t>%，同比增加</w:t>
      </w:r>
      <w:r>
        <w:rPr>
          <w:rFonts w:eastAsia="仿宋_GB2312"/>
          <w:sz w:val="32"/>
          <w:szCs w:val="32"/>
        </w:rPr>
        <w:t>102.62</w:t>
      </w:r>
      <w:r>
        <w:rPr>
          <w:rFonts w:hint="eastAsia" w:eastAsia="仿宋_GB2312"/>
          <w:sz w:val="32"/>
          <w:szCs w:val="32"/>
        </w:rPr>
        <w:t>万元，上升</w:t>
      </w:r>
      <w:r>
        <w:rPr>
          <w:rFonts w:eastAsia="仿宋_GB2312"/>
          <w:sz w:val="32"/>
          <w:szCs w:val="32"/>
        </w:rPr>
        <w:t>5.68</w:t>
      </w:r>
      <w:r>
        <w:rPr>
          <w:rFonts w:hint="eastAsia" w:eastAsia="仿宋_GB2312"/>
          <w:sz w:val="32"/>
          <w:szCs w:val="32"/>
        </w:rPr>
        <w:t>%。</w:t>
      </w:r>
    </w:p>
    <w:p>
      <w:pPr>
        <w:spacing w:line="580" w:lineRule="exact"/>
        <w:ind w:firstLine="675" w:firstLineChars="211"/>
        <w:rPr>
          <w:rFonts w:eastAsia="仿宋_GB2312"/>
          <w:sz w:val="32"/>
          <w:szCs w:val="32"/>
        </w:rPr>
      </w:pPr>
      <w:r>
        <w:rPr>
          <w:rFonts w:hint="eastAsia" w:eastAsia="仿宋_GB2312"/>
          <w:sz w:val="32"/>
          <w:szCs w:val="32"/>
        </w:rPr>
        <w:t>2、商品和服务支出预算</w:t>
      </w:r>
      <w:r>
        <w:rPr>
          <w:rFonts w:eastAsia="仿宋_GB2312"/>
          <w:sz w:val="32"/>
          <w:szCs w:val="32"/>
        </w:rPr>
        <w:t>229.77</w:t>
      </w:r>
      <w:r>
        <w:rPr>
          <w:rFonts w:hint="eastAsia" w:eastAsia="仿宋_GB2312"/>
          <w:sz w:val="32"/>
          <w:szCs w:val="32"/>
        </w:rPr>
        <w:t>万元,占基本支出预算</w:t>
      </w:r>
      <w:r>
        <w:rPr>
          <w:rFonts w:eastAsia="仿宋_GB2312"/>
          <w:sz w:val="32"/>
          <w:szCs w:val="32"/>
        </w:rPr>
        <w:t>10.65</w:t>
      </w:r>
      <w:r>
        <w:rPr>
          <w:rFonts w:hint="eastAsia" w:eastAsia="仿宋_GB2312"/>
          <w:sz w:val="32"/>
          <w:szCs w:val="32"/>
        </w:rPr>
        <w:t>%，同比增加</w:t>
      </w:r>
      <w:r>
        <w:rPr>
          <w:rFonts w:eastAsia="仿宋_GB2312"/>
          <w:sz w:val="32"/>
          <w:szCs w:val="32"/>
        </w:rPr>
        <w:t>39.56</w:t>
      </w:r>
      <w:r>
        <w:rPr>
          <w:rFonts w:hint="eastAsia" w:eastAsia="仿宋_GB2312"/>
          <w:sz w:val="32"/>
          <w:szCs w:val="32"/>
        </w:rPr>
        <w:t>万元，上升</w:t>
      </w:r>
      <w:r>
        <w:rPr>
          <w:rFonts w:eastAsia="仿宋_GB2312"/>
          <w:sz w:val="32"/>
          <w:szCs w:val="32"/>
        </w:rPr>
        <w:t>20.8</w:t>
      </w:r>
      <w:r>
        <w:rPr>
          <w:rFonts w:hint="eastAsia" w:eastAsia="仿宋_GB2312"/>
          <w:sz w:val="32"/>
          <w:szCs w:val="32"/>
        </w:rPr>
        <w:t>%。</w:t>
      </w:r>
    </w:p>
    <w:p>
      <w:pPr>
        <w:spacing w:line="580" w:lineRule="exact"/>
        <w:ind w:firstLine="675" w:firstLineChars="211"/>
        <w:rPr>
          <w:rFonts w:eastAsia="仿宋_GB2312"/>
          <w:sz w:val="32"/>
          <w:szCs w:val="32"/>
        </w:rPr>
      </w:pPr>
      <w:r>
        <w:rPr>
          <w:rFonts w:hint="eastAsia" w:eastAsia="仿宋_GB2312"/>
          <w:sz w:val="32"/>
          <w:szCs w:val="32"/>
        </w:rPr>
        <w:t>3、对个人和家庭的补助支出预算</w:t>
      </w:r>
      <w:r>
        <w:rPr>
          <w:rFonts w:eastAsia="仿宋_GB2312"/>
          <w:sz w:val="32"/>
          <w:szCs w:val="32"/>
        </w:rPr>
        <w:t>16.7</w:t>
      </w:r>
      <w:r>
        <w:rPr>
          <w:rFonts w:hint="eastAsia" w:eastAsia="仿宋_GB2312"/>
          <w:sz w:val="32"/>
          <w:szCs w:val="32"/>
        </w:rPr>
        <w:t>万元，占基本支出预算0.7</w:t>
      </w:r>
      <w:r>
        <w:rPr>
          <w:rFonts w:eastAsia="仿宋_GB2312"/>
          <w:sz w:val="32"/>
          <w:szCs w:val="32"/>
        </w:rPr>
        <w:t>8</w:t>
      </w:r>
      <w:r>
        <w:rPr>
          <w:rFonts w:hint="eastAsia" w:eastAsia="仿宋_GB2312"/>
          <w:sz w:val="32"/>
          <w:szCs w:val="32"/>
        </w:rPr>
        <w:t>%，同比增加</w:t>
      </w:r>
      <w:r>
        <w:rPr>
          <w:rFonts w:eastAsia="仿宋_GB2312"/>
          <w:sz w:val="32"/>
          <w:szCs w:val="32"/>
        </w:rPr>
        <w:t>2.58</w:t>
      </w:r>
      <w:r>
        <w:rPr>
          <w:rFonts w:hint="eastAsia" w:eastAsia="仿宋_GB2312"/>
          <w:sz w:val="32"/>
          <w:szCs w:val="32"/>
        </w:rPr>
        <w:t>万元，下降</w:t>
      </w:r>
      <w:r>
        <w:rPr>
          <w:rFonts w:eastAsia="仿宋_GB2312"/>
          <w:sz w:val="32"/>
          <w:szCs w:val="32"/>
        </w:rPr>
        <w:t>18.27</w:t>
      </w:r>
      <w:r>
        <w:rPr>
          <w:rFonts w:hint="eastAsia" w:eastAsia="仿宋_GB2312"/>
          <w:sz w:val="32"/>
          <w:szCs w:val="32"/>
        </w:rPr>
        <w:t>%。</w:t>
      </w:r>
    </w:p>
    <w:p>
      <w:pPr>
        <w:spacing w:line="580" w:lineRule="exact"/>
        <w:ind w:firstLine="675" w:firstLineChars="211"/>
        <w:rPr>
          <w:rFonts w:eastAsia="仿宋_GB2312"/>
          <w:sz w:val="32"/>
          <w:szCs w:val="32"/>
        </w:rPr>
      </w:pPr>
    </w:p>
    <w:p>
      <w:pPr>
        <w:spacing w:line="586" w:lineRule="exact"/>
        <w:rPr>
          <w:rFonts w:eastAsia="仿宋_GB2312"/>
          <w:sz w:val="32"/>
          <w:szCs w:val="32"/>
        </w:rPr>
      </w:pPr>
      <w:r>
        <w:rPr>
          <w:rFonts w:hint="eastAsia" w:eastAsia="仿宋_GB2312"/>
          <w:sz w:val="32"/>
          <w:szCs w:val="32"/>
        </w:rPr>
        <w:t>项目支出预算</w:t>
      </w:r>
      <w:r>
        <w:rPr>
          <w:rFonts w:eastAsia="仿宋_GB2312"/>
          <w:sz w:val="32"/>
          <w:szCs w:val="32"/>
        </w:rPr>
        <w:t>1160.05</w:t>
      </w:r>
      <w:r>
        <w:rPr>
          <w:rFonts w:hint="eastAsia" w:eastAsia="仿宋_GB2312"/>
          <w:sz w:val="32"/>
          <w:szCs w:val="32"/>
        </w:rPr>
        <w:t>万元，占支出总预算</w:t>
      </w:r>
      <w:r>
        <w:rPr>
          <w:rFonts w:eastAsia="仿宋_GB2312"/>
          <w:sz w:val="32"/>
          <w:szCs w:val="32"/>
        </w:rPr>
        <w:t>34.97</w:t>
      </w:r>
      <w:r>
        <w:rPr>
          <w:rFonts w:hint="eastAsia" w:eastAsia="仿宋_GB2312"/>
          <w:sz w:val="32"/>
          <w:szCs w:val="32"/>
        </w:rPr>
        <w:t>％，同比增加</w:t>
      </w:r>
      <w:r>
        <w:rPr>
          <w:rFonts w:eastAsia="仿宋_GB2312"/>
          <w:sz w:val="32"/>
          <w:szCs w:val="32"/>
        </w:rPr>
        <w:t>850.3</w:t>
      </w:r>
      <w:r>
        <w:rPr>
          <w:rFonts w:hint="eastAsia" w:eastAsia="仿宋_GB2312"/>
          <w:sz w:val="32"/>
          <w:szCs w:val="32"/>
        </w:rPr>
        <w:t>万元，上升</w:t>
      </w:r>
      <w:r>
        <w:rPr>
          <w:rFonts w:eastAsia="仿宋_GB2312"/>
          <w:sz w:val="32"/>
          <w:szCs w:val="32"/>
        </w:rPr>
        <w:t>271.51</w:t>
      </w:r>
      <w:r>
        <w:rPr>
          <w:rFonts w:hint="eastAsia" w:eastAsia="仿宋_GB2312"/>
          <w:sz w:val="32"/>
          <w:szCs w:val="32"/>
        </w:rPr>
        <w:t>％。增加原因：主要是结转结余2</w:t>
      </w:r>
      <w:r>
        <w:rPr>
          <w:rFonts w:eastAsia="仿宋_GB2312"/>
          <w:sz w:val="32"/>
          <w:szCs w:val="32"/>
        </w:rPr>
        <w:t>022</w:t>
      </w:r>
      <w:r>
        <w:rPr>
          <w:rFonts w:hint="eastAsia" w:eastAsia="仿宋_GB2312"/>
          <w:sz w:val="32"/>
          <w:szCs w:val="32"/>
        </w:rPr>
        <w:t>年中央下达救灾资金。</w:t>
      </w:r>
    </w:p>
    <w:p>
      <w:pPr>
        <w:spacing w:line="586" w:lineRule="exact"/>
        <w:ind w:left="315" w:leftChars="150" w:firstLine="321" w:firstLineChars="100"/>
        <w:rPr>
          <w:rFonts w:eastAsia="仿宋_GB2312"/>
          <w:b/>
          <w:sz w:val="32"/>
          <w:szCs w:val="32"/>
        </w:rPr>
      </w:pPr>
      <w:r>
        <w:rPr>
          <w:rFonts w:eastAsia="仿宋_GB2312"/>
          <w:b/>
          <w:sz w:val="32"/>
          <w:szCs w:val="32"/>
        </w:rPr>
        <w:t>四、财政拨款收支预算情况说明</w:t>
      </w:r>
    </w:p>
    <w:p>
      <w:pPr>
        <w:spacing w:line="580" w:lineRule="exact"/>
        <w:ind w:firstLine="832" w:firstLineChars="260"/>
        <w:rPr>
          <w:rFonts w:eastAsia="仿宋_GB2312"/>
          <w:sz w:val="32"/>
          <w:szCs w:val="32"/>
        </w:rPr>
      </w:pPr>
      <w:r>
        <w:rPr>
          <w:rFonts w:hint="eastAsia" w:eastAsia="仿宋_GB2312"/>
          <w:sz w:val="32"/>
          <w:szCs w:val="32"/>
        </w:rPr>
        <w:t>2023年</w:t>
      </w:r>
      <w:r>
        <w:rPr>
          <w:rFonts w:eastAsia="仿宋_GB2312"/>
          <w:sz w:val="32"/>
          <w:szCs w:val="32"/>
        </w:rPr>
        <w:t>财政拨款</w:t>
      </w:r>
      <w:r>
        <w:rPr>
          <w:rFonts w:hint="eastAsia" w:eastAsia="仿宋_GB2312"/>
          <w:sz w:val="32"/>
          <w:szCs w:val="32"/>
        </w:rPr>
        <w:t>收入预算</w:t>
      </w:r>
      <w:r>
        <w:rPr>
          <w:rFonts w:eastAsia="仿宋_GB2312"/>
          <w:sz w:val="32"/>
          <w:szCs w:val="32"/>
        </w:rPr>
        <w:t>3317.2</w:t>
      </w:r>
      <w:r>
        <w:rPr>
          <w:rFonts w:hint="eastAsia" w:eastAsia="仿宋_GB2312"/>
          <w:sz w:val="32"/>
          <w:szCs w:val="32"/>
        </w:rPr>
        <w:t>万元,同比增加9</w:t>
      </w:r>
      <w:r>
        <w:rPr>
          <w:rFonts w:eastAsia="仿宋_GB2312"/>
          <w:sz w:val="32"/>
          <w:szCs w:val="32"/>
        </w:rPr>
        <w:t>95.06</w:t>
      </w:r>
      <w:r>
        <w:rPr>
          <w:rFonts w:hint="eastAsia" w:eastAsia="仿宋_GB2312"/>
          <w:sz w:val="32"/>
          <w:szCs w:val="32"/>
        </w:rPr>
        <w:t>万元，上升4</w:t>
      </w:r>
      <w:r>
        <w:rPr>
          <w:rFonts w:eastAsia="仿宋_GB2312"/>
          <w:sz w:val="32"/>
          <w:szCs w:val="32"/>
        </w:rPr>
        <w:t>2.85</w:t>
      </w:r>
      <w:r>
        <w:rPr>
          <w:rFonts w:hint="eastAsia" w:eastAsia="仿宋_GB2312"/>
          <w:sz w:val="32"/>
          <w:szCs w:val="32"/>
        </w:rPr>
        <w:t>%。其中：</w:t>
      </w:r>
    </w:p>
    <w:p>
      <w:pPr>
        <w:spacing w:line="580" w:lineRule="exact"/>
        <w:ind w:firstLine="672" w:firstLineChars="210"/>
        <w:rPr>
          <w:rFonts w:eastAsia="仿宋_GB2312"/>
          <w:sz w:val="32"/>
          <w:szCs w:val="32"/>
        </w:rPr>
      </w:pPr>
      <w:r>
        <w:rPr>
          <w:rFonts w:hint="eastAsia" w:eastAsia="仿宋_GB2312"/>
          <w:sz w:val="32"/>
          <w:szCs w:val="32"/>
        </w:rPr>
        <w:t>一般公共预算拨款</w:t>
      </w:r>
      <w:r>
        <w:rPr>
          <w:rFonts w:eastAsia="仿宋_GB2312"/>
          <w:sz w:val="32"/>
          <w:szCs w:val="32"/>
        </w:rPr>
        <w:t>2434.47</w:t>
      </w:r>
      <w:r>
        <w:rPr>
          <w:rFonts w:hint="eastAsia" w:eastAsia="仿宋_GB2312"/>
          <w:sz w:val="32"/>
          <w:szCs w:val="32"/>
        </w:rPr>
        <w:t>万元,同比增加1</w:t>
      </w:r>
      <w:r>
        <w:rPr>
          <w:rFonts w:eastAsia="仿宋_GB2312"/>
          <w:sz w:val="32"/>
          <w:szCs w:val="32"/>
        </w:rPr>
        <w:t>12.33</w:t>
      </w:r>
      <w:r>
        <w:rPr>
          <w:rFonts w:hint="eastAsia" w:eastAsia="仿宋_GB2312"/>
          <w:sz w:val="32"/>
          <w:szCs w:val="32"/>
        </w:rPr>
        <w:t>万元，上升4</w:t>
      </w:r>
      <w:r>
        <w:rPr>
          <w:rFonts w:eastAsia="仿宋_GB2312"/>
          <w:sz w:val="32"/>
          <w:szCs w:val="32"/>
        </w:rPr>
        <w:t>.84</w:t>
      </w:r>
      <w:r>
        <w:rPr>
          <w:rFonts w:hint="eastAsia" w:eastAsia="仿宋_GB2312"/>
          <w:sz w:val="32"/>
          <w:szCs w:val="32"/>
        </w:rPr>
        <w:t>%。增加主要原因：人员工资正常调增。</w:t>
      </w:r>
    </w:p>
    <w:p>
      <w:pPr>
        <w:widowControl/>
        <w:ind w:firstLine="640" w:firstLineChars="200"/>
        <w:jc w:val="left"/>
        <w:rPr>
          <w:rFonts w:eastAsia="仿宋_GB2312"/>
          <w:sz w:val="32"/>
          <w:szCs w:val="32"/>
        </w:rPr>
      </w:pPr>
      <w:r>
        <w:rPr>
          <w:rFonts w:hint="eastAsia" w:eastAsia="仿宋_GB2312"/>
          <w:sz w:val="32"/>
          <w:szCs w:val="32"/>
        </w:rPr>
        <w:t>政府性基金预算收入1</w:t>
      </w:r>
      <w:r>
        <w:rPr>
          <w:rFonts w:eastAsia="仿宋_GB2312"/>
          <w:sz w:val="32"/>
          <w:szCs w:val="32"/>
        </w:rPr>
        <w:t>77.73</w:t>
      </w:r>
      <w:r>
        <w:rPr>
          <w:rFonts w:hint="eastAsia" w:eastAsia="仿宋_GB2312"/>
          <w:sz w:val="32"/>
          <w:szCs w:val="32"/>
        </w:rPr>
        <w:t>万元，同比增加1</w:t>
      </w:r>
      <w:r>
        <w:rPr>
          <w:rFonts w:eastAsia="仿宋_GB2312"/>
          <w:sz w:val="32"/>
          <w:szCs w:val="32"/>
        </w:rPr>
        <w:t>77.73</w:t>
      </w:r>
      <w:r>
        <w:rPr>
          <w:rFonts w:hint="eastAsia" w:eastAsia="仿宋_GB2312"/>
          <w:sz w:val="32"/>
          <w:szCs w:val="32"/>
        </w:rPr>
        <w:t>万元。</w:t>
      </w:r>
    </w:p>
    <w:p>
      <w:pPr>
        <w:widowControl/>
        <w:jc w:val="left"/>
        <w:rPr>
          <w:rFonts w:eastAsia="仿宋_GB2312"/>
          <w:sz w:val="32"/>
          <w:szCs w:val="32"/>
        </w:rPr>
      </w:pPr>
      <w:r>
        <w:rPr>
          <w:rFonts w:hint="eastAsia" w:eastAsia="仿宋_GB2312"/>
          <w:sz w:val="32"/>
          <w:szCs w:val="32"/>
        </w:rPr>
        <w:t>增加主要原因：增加政府性基金安排项目。</w:t>
      </w:r>
    </w:p>
    <w:p>
      <w:pPr>
        <w:widowControl/>
        <w:ind w:firstLine="640" w:firstLineChars="200"/>
        <w:jc w:val="left"/>
        <w:rPr>
          <w:rFonts w:eastAsia="仿宋_GB2312"/>
          <w:sz w:val="32"/>
          <w:szCs w:val="32"/>
        </w:rPr>
      </w:pPr>
      <w:r>
        <w:rPr>
          <w:rFonts w:hint="eastAsia" w:eastAsia="仿宋_GB2312"/>
          <w:sz w:val="32"/>
          <w:szCs w:val="32"/>
        </w:rPr>
        <w:t>上年结转结余收入7</w:t>
      </w:r>
      <w:r>
        <w:rPr>
          <w:rFonts w:eastAsia="仿宋_GB2312"/>
          <w:sz w:val="32"/>
          <w:szCs w:val="32"/>
        </w:rPr>
        <w:t>05</w:t>
      </w:r>
      <w:r>
        <w:rPr>
          <w:rFonts w:hint="eastAsia" w:eastAsia="仿宋_GB2312"/>
          <w:sz w:val="32"/>
          <w:szCs w:val="32"/>
        </w:rPr>
        <w:t>万元，同比增加7</w:t>
      </w:r>
      <w:r>
        <w:rPr>
          <w:rFonts w:eastAsia="仿宋_GB2312"/>
          <w:sz w:val="32"/>
          <w:szCs w:val="32"/>
        </w:rPr>
        <w:t>05</w:t>
      </w:r>
      <w:r>
        <w:rPr>
          <w:rFonts w:hint="eastAsia" w:eastAsia="仿宋_GB2312"/>
          <w:sz w:val="32"/>
          <w:szCs w:val="32"/>
        </w:rPr>
        <w:t>万元。主要是结转2</w:t>
      </w:r>
      <w:r>
        <w:rPr>
          <w:rFonts w:eastAsia="仿宋_GB2312"/>
          <w:sz w:val="32"/>
          <w:szCs w:val="32"/>
        </w:rPr>
        <w:t>022</w:t>
      </w:r>
      <w:r>
        <w:rPr>
          <w:rFonts w:hint="eastAsia" w:eastAsia="仿宋_GB2312"/>
          <w:sz w:val="32"/>
          <w:szCs w:val="32"/>
        </w:rPr>
        <w:t>年中央下达救灾资金。</w:t>
      </w:r>
    </w:p>
    <w:p>
      <w:pPr>
        <w:spacing w:line="580" w:lineRule="exact"/>
        <w:ind w:firstLine="800" w:firstLineChars="250"/>
        <w:rPr>
          <w:rFonts w:eastAsia="仿宋_GB2312"/>
          <w:sz w:val="32"/>
          <w:szCs w:val="32"/>
        </w:rPr>
      </w:pPr>
      <w:r>
        <w:rPr>
          <w:rFonts w:hint="eastAsia" w:eastAsia="仿宋_GB2312"/>
          <w:sz w:val="32"/>
          <w:szCs w:val="32"/>
        </w:rPr>
        <w:t>2023年</w:t>
      </w:r>
      <w:r>
        <w:rPr>
          <w:rFonts w:eastAsia="仿宋_GB2312"/>
          <w:sz w:val="32"/>
          <w:szCs w:val="32"/>
        </w:rPr>
        <w:t>财政拨款</w:t>
      </w:r>
      <w:r>
        <w:rPr>
          <w:rFonts w:hint="eastAsia" w:eastAsia="仿宋_GB2312"/>
          <w:sz w:val="32"/>
          <w:szCs w:val="32"/>
        </w:rPr>
        <w:t>支出预算</w:t>
      </w:r>
      <w:r>
        <w:rPr>
          <w:rFonts w:eastAsia="仿宋_GB2312"/>
          <w:sz w:val="32"/>
          <w:szCs w:val="32"/>
        </w:rPr>
        <w:t>3317.2</w:t>
      </w:r>
      <w:r>
        <w:rPr>
          <w:rFonts w:hint="eastAsia" w:eastAsia="仿宋_GB2312"/>
          <w:sz w:val="32"/>
          <w:szCs w:val="32"/>
        </w:rPr>
        <w:t>万元,同比增加9</w:t>
      </w:r>
      <w:r>
        <w:rPr>
          <w:rFonts w:eastAsia="仿宋_GB2312"/>
          <w:sz w:val="32"/>
          <w:szCs w:val="32"/>
        </w:rPr>
        <w:t>95.06</w:t>
      </w:r>
      <w:r>
        <w:rPr>
          <w:rFonts w:hint="eastAsia" w:eastAsia="仿宋_GB2312"/>
          <w:sz w:val="32"/>
          <w:szCs w:val="32"/>
        </w:rPr>
        <w:t>万元，上升4</w:t>
      </w:r>
      <w:r>
        <w:rPr>
          <w:rFonts w:eastAsia="仿宋_GB2312"/>
          <w:sz w:val="32"/>
          <w:szCs w:val="32"/>
        </w:rPr>
        <w:t>2.85</w:t>
      </w:r>
      <w:r>
        <w:rPr>
          <w:rFonts w:hint="eastAsia" w:eastAsia="仿宋_GB2312"/>
          <w:sz w:val="32"/>
          <w:szCs w:val="32"/>
        </w:rPr>
        <w:t>%。其中：</w:t>
      </w:r>
    </w:p>
    <w:p>
      <w:pPr>
        <w:spacing w:line="580" w:lineRule="exact"/>
        <w:ind w:firstLine="672" w:firstLineChars="210"/>
        <w:rPr>
          <w:rFonts w:eastAsia="仿宋_GB2312"/>
          <w:sz w:val="32"/>
          <w:szCs w:val="32"/>
        </w:rPr>
      </w:pPr>
      <w:r>
        <w:rPr>
          <w:rFonts w:hint="eastAsia" w:eastAsia="仿宋_GB2312"/>
          <w:sz w:val="32"/>
          <w:szCs w:val="32"/>
        </w:rPr>
        <w:t>一般公共预算拨款</w:t>
      </w:r>
      <w:r>
        <w:rPr>
          <w:rFonts w:eastAsia="仿宋_GB2312"/>
          <w:sz w:val="32"/>
          <w:szCs w:val="32"/>
        </w:rPr>
        <w:t>2434.47</w:t>
      </w:r>
      <w:r>
        <w:rPr>
          <w:rFonts w:hint="eastAsia" w:eastAsia="仿宋_GB2312"/>
          <w:sz w:val="32"/>
          <w:szCs w:val="32"/>
        </w:rPr>
        <w:t>万元,同比增加1</w:t>
      </w:r>
      <w:r>
        <w:rPr>
          <w:rFonts w:eastAsia="仿宋_GB2312"/>
          <w:sz w:val="32"/>
          <w:szCs w:val="32"/>
        </w:rPr>
        <w:t>12.33</w:t>
      </w:r>
      <w:r>
        <w:rPr>
          <w:rFonts w:hint="eastAsia" w:eastAsia="仿宋_GB2312"/>
          <w:sz w:val="32"/>
          <w:szCs w:val="32"/>
        </w:rPr>
        <w:t>万元，上升4</w:t>
      </w:r>
      <w:r>
        <w:rPr>
          <w:rFonts w:eastAsia="仿宋_GB2312"/>
          <w:sz w:val="32"/>
          <w:szCs w:val="32"/>
        </w:rPr>
        <w:t>.84</w:t>
      </w:r>
      <w:r>
        <w:rPr>
          <w:rFonts w:hint="eastAsia" w:eastAsia="仿宋_GB2312"/>
          <w:sz w:val="32"/>
          <w:szCs w:val="32"/>
        </w:rPr>
        <w:t>%。增加主要原因：人员工资正常调增。</w:t>
      </w:r>
    </w:p>
    <w:p>
      <w:pPr>
        <w:widowControl/>
        <w:ind w:firstLine="640" w:firstLineChars="200"/>
        <w:jc w:val="left"/>
        <w:rPr>
          <w:rFonts w:eastAsia="仿宋_GB2312"/>
          <w:sz w:val="32"/>
          <w:szCs w:val="32"/>
        </w:rPr>
      </w:pPr>
      <w:r>
        <w:rPr>
          <w:rFonts w:hint="eastAsia" w:eastAsia="仿宋_GB2312"/>
          <w:sz w:val="32"/>
          <w:szCs w:val="32"/>
        </w:rPr>
        <w:t>政府性基金预算收入1</w:t>
      </w:r>
      <w:r>
        <w:rPr>
          <w:rFonts w:eastAsia="仿宋_GB2312"/>
          <w:sz w:val="32"/>
          <w:szCs w:val="32"/>
        </w:rPr>
        <w:t>77.73</w:t>
      </w:r>
      <w:r>
        <w:rPr>
          <w:rFonts w:hint="eastAsia" w:eastAsia="仿宋_GB2312"/>
          <w:sz w:val="32"/>
          <w:szCs w:val="32"/>
        </w:rPr>
        <w:t>万元，同比增加1</w:t>
      </w:r>
      <w:r>
        <w:rPr>
          <w:rFonts w:eastAsia="仿宋_GB2312"/>
          <w:sz w:val="32"/>
          <w:szCs w:val="32"/>
        </w:rPr>
        <w:t>77.73</w:t>
      </w:r>
      <w:r>
        <w:rPr>
          <w:rFonts w:hint="eastAsia" w:eastAsia="仿宋_GB2312"/>
          <w:sz w:val="32"/>
          <w:szCs w:val="32"/>
        </w:rPr>
        <w:t>万元。</w:t>
      </w:r>
    </w:p>
    <w:p>
      <w:pPr>
        <w:widowControl/>
        <w:jc w:val="left"/>
        <w:rPr>
          <w:rFonts w:eastAsia="仿宋_GB2312"/>
          <w:sz w:val="32"/>
          <w:szCs w:val="32"/>
        </w:rPr>
      </w:pPr>
      <w:r>
        <w:rPr>
          <w:rFonts w:hint="eastAsia" w:eastAsia="仿宋_GB2312"/>
          <w:sz w:val="32"/>
          <w:szCs w:val="32"/>
        </w:rPr>
        <w:t>增加主要原因：增加政府性基金安排项目。</w:t>
      </w:r>
    </w:p>
    <w:p>
      <w:pPr>
        <w:widowControl/>
        <w:ind w:firstLine="640" w:firstLineChars="200"/>
        <w:jc w:val="left"/>
        <w:rPr>
          <w:rFonts w:eastAsia="仿宋_GB2312"/>
          <w:sz w:val="32"/>
          <w:szCs w:val="32"/>
        </w:rPr>
      </w:pPr>
      <w:r>
        <w:rPr>
          <w:rFonts w:hint="eastAsia" w:eastAsia="仿宋_GB2312"/>
          <w:sz w:val="32"/>
          <w:szCs w:val="32"/>
        </w:rPr>
        <w:t>上年结转结余收入7</w:t>
      </w:r>
      <w:r>
        <w:rPr>
          <w:rFonts w:eastAsia="仿宋_GB2312"/>
          <w:sz w:val="32"/>
          <w:szCs w:val="32"/>
        </w:rPr>
        <w:t>05</w:t>
      </w:r>
      <w:r>
        <w:rPr>
          <w:rFonts w:hint="eastAsia" w:eastAsia="仿宋_GB2312"/>
          <w:sz w:val="32"/>
          <w:szCs w:val="32"/>
        </w:rPr>
        <w:t>万元，同比增加7</w:t>
      </w:r>
      <w:r>
        <w:rPr>
          <w:rFonts w:eastAsia="仿宋_GB2312"/>
          <w:sz w:val="32"/>
          <w:szCs w:val="32"/>
        </w:rPr>
        <w:t>05</w:t>
      </w:r>
      <w:r>
        <w:rPr>
          <w:rFonts w:hint="eastAsia" w:eastAsia="仿宋_GB2312"/>
          <w:sz w:val="32"/>
          <w:szCs w:val="32"/>
        </w:rPr>
        <w:t>万元。主要是结转2</w:t>
      </w:r>
      <w:r>
        <w:rPr>
          <w:rFonts w:eastAsia="仿宋_GB2312"/>
          <w:sz w:val="32"/>
          <w:szCs w:val="32"/>
        </w:rPr>
        <w:t>022</w:t>
      </w:r>
      <w:r>
        <w:rPr>
          <w:rFonts w:hint="eastAsia" w:eastAsia="仿宋_GB2312"/>
          <w:sz w:val="32"/>
          <w:szCs w:val="32"/>
        </w:rPr>
        <w:t>年中央下达救灾资金。</w:t>
      </w:r>
    </w:p>
    <w:p>
      <w:pPr>
        <w:spacing w:line="586" w:lineRule="exact"/>
        <w:ind w:left="627" w:hanging="627" w:hangingChars="196"/>
        <w:rPr>
          <w:rFonts w:eastAsia="仿宋_GB2312"/>
          <w:sz w:val="32"/>
          <w:szCs w:val="32"/>
        </w:rPr>
      </w:pPr>
    </w:p>
    <w:p>
      <w:pPr>
        <w:spacing w:line="586" w:lineRule="exact"/>
        <w:ind w:firstLine="643" w:firstLineChars="200"/>
        <w:rPr>
          <w:rFonts w:eastAsia="仿宋_GB2312"/>
          <w:b/>
          <w:sz w:val="32"/>
          <w:szCs w:val="32"/>
        </w:rPr>
      </w:pPr>
      <w:r>
        <w:rPr>
          <w:rFonts w:eastAsia="仿宋_GB2312"/>
          <w:b/>
          <w:sz w:val="32"/>
          <w:szCs w:val="32"/>
        </w:rPr>
        <w:t>五、一般公共预算支出情况</w:t>
      </w:r>
    </w:p>
    <w:p>
      <w:pPr>
        <w:spacing w:line="580" w:lineRule="exact"/>
        <w:ind w:firstLine="672" w:firstLineChars="210"/>
        <w:rPr>
          <w:rFonts w:eastAsia="仿宋_GB2312"/>
          <w:sz w:val="32"/>
          <w:szCs w:val="32"/>
        </w:rPr>
      </w:pPr>
      <w:r>
        <w:rPr>
          <w:rFonts w:hint="eastAsia" w:eastAsia="仿宋_GB2312"/>
          <w:sz w:val="32"/>
          <w:szCs w:val="32"/>
        </w:rPr>
        <w:t>一般公共预算拨款支出</w:t>
      </w:r>
      <w:r>
        <w:rPr>
          <w:rFonts w:eastAsia="仿宋_GB2312"/>
          <w:sz w:val="32"/>
          <w:szCs w:val="32"/>
        </w:rPr>
        <w:t>2434.47</w:t>
      </w:r>
      <w:r>
        <w:rPr>
          <w:rFonts w:hint="eastAsia" w:eastAsia="仿宋_GB2312"/>
          <w:sz w:val="32"/>
          <w:szCs w:val="32"/>
        </w:rPr>
        <w:t>万元,同比增加1</w:t>
      </w:r>
      <w:r>
        <w:rPr>
          <w:rFonts w:eastAsia="仿宋_GB2312"/>
          <w:sz w:val="32"/>
          <w:szCs w:val="32"/>
        </w:rPr>
        <w:t>12.33</w:t>
      </w:r>
      <w:r>
        <w:rPr>
          <w:rFonts w:hint="eastAsia" w:eastAsia="仿宋_GB2312"/>
          <w:sz w:val="32"/>
          <w:szCs w:val="32"/>
        </w:rPr>
        <w:t>万元，上升4</w:t>
      </w:r>
      <w:r>
        <w:rPr>
          <w:rFonts w:eastAsia="仿宋_GB2312"/>
          <w:sz w:val="32"/>
          <w:szCs w:val="32"/>
        </w:rPr>
        <w:t>.84</w:t>
      </w:r>
      <w:r>
        <w:rPr>
          <w:rFonts w:hint="eastAsia" w:eastAsia="仿宋_GB2312"/>
          <w:sz w:val="32"/>
          <w:szCs w:val="32"/>
        </w:rPr>
        <w:t>%。增加主要原因：人员工资正常调增。</w:t>
      </w:r>
    </w:p>
    <w:p>
      <w:pPr>
        <w:spacing w:line="580" w:lineRule="exact"/>
        <w:ind w:firstLine="672" w:firstLineChars="210"/>
        <w:rPr>
          <w:rFonts w:eastAsia="仿宋_GB2312"/>
          <w:sz w:val="32"/>
          <w:szCs w:val="32"/>
        </w:rPr>
      </w:pPr>
      <w:r>
        <w:rPr>
          <w:rFonts w:hint="eastAsia" w:eastAsia="仿宋_GB2312"/>
          <w:sz w:val="32"/>
          <w:szCs w:val="32"/>
        </w:rPr>
        <w:t>①按支出功能分类划分5类：</w:t>
      </w:r>
    </w:p>
    <w:p>
      <w:pPr>
        <w:spacing w:line="580" w:lineRule="exact"/>
        <w:ind w:firstLine="672" w:firstLineChars="210"/>
        <w:rPr>
          <w:rFonts w:eastAsia="仿宋_GB2312"/>
          <w:sz w:val="32"/>
          <w:szCs w:val="32"/>
        </w:rPr>
      </w:pPr>
      <w:r>
        <w:rPr>
          <w:rFonts w:hint="eastAsia" w:eastAsia="仿宋_GB2312"/>
          <w:sz w:val="32"/>
          <w:szCs w:val="32"/>
        </w:rPr>
        <w:t>社会保障和就业支出3</w:t>
      </w:r>
      <w:r>
        <w:rPr>
          <w:rFonts w:eastAsia="仿宋_GB2312"/>
          <w:sz w:val="32"/>
          <w:szCs w:val="32"/>
        </w:rPr>
        <w:t>14.92</w:t>
      </w:r>
      <w:r>
        <w:rPr>
          <w:rFonts w:hint="eastAsia" w:eastAsia="仿宋_GB2312"/>
          <w:sz w:val="32"/>
          <w:szCs w:val="32"/>
        </w:rPr>
        <w:t>万元，同比增加1</w:t>
      </w:r>
      <w:r>
        <w:rPr>
          <w:rFonts w:eastAsia="仿宋_GB2312"/>
          <w:sz w:val="32"/>
          <w:szCs w:val="32"/>
        </w:rPr>
        <w:t>3.17</w:t>
      </w:r>
      <w:r>
        <w:rPr>
          <w:rFonts w:hint="eastAsia" w:eastAsia="仿宋_GB2312"/>
          <w:sz w:val="32"/>
          <w:szCs w:val="32"/>
        </w:rPr>
        <w:t>万元，上升4</w:t>
      </w:r>
      <w:r>
        <w:rPr>
          <w:rFonts w:eastAsia="仿宋_GB2312"/>
          <w:sz w:val="32"/>
          <w:szCs w:val="32"/>
        </w:rPr>
        <w:t>.36%</w:t>
      </w:r>
      <w:r>
        <w:rPr>
          <w:rFonts w:hint="eastAsia" w:eastAsia="仿宋_GB2312"/>
          <w:sz w:val="32"/>
          <w:szCs w:val="32"/>
        </w:rPr>
        <w:t>。</w:t>
      </w:r>
    </w:p>
    <w:p>
      <w:pPr>
        <w:spacing w:line="580" w:lineRule="exact"/>
        <w:ind w:firstLine="672" w:firstLineChars="210"/>
        <w:rPr>
          <w:rFonts w:eastAsia="仿宋_GB2312"/>
          <w:sz w:val="32"/>
          <w:szCs w:val="32"/>
        </w:rPr>
      </w:pPr>
      <w:r>
        <w:rPr>
          <w:rFonts w:hint="eastAsia" w:eastAsia="仿宋_GB2312"/>
          <w:sz w:val="32"/>
          <w:szCs w:val="32"/>
        </w:rPr>
        <w:t>卫生健康支出1</w:t>
      </w:r>
      <w:r>
        <w:rPr>
          <w:rFonts w:eastAsia="仿宋_GB2312"/>
          <w:sz w:val="32"/>
          <w:szCs w:val="32"/>
        </w:rPr>
        <w:t>75.19</w:t>
      </w:r>
      <w:r>
        <w:rPr>
          <w:rFonts w:hint="eastAsia" w:eastAsia="仿宋_GB2312"/>
          <w:sz w:val="32"/>
          <w:szCs w:val="32"/>
        </w:rPr>
        <w:t>万元，同比增加</w:t>
      </w:r>
      <w:r>
        <w:rPr>
          <w:rFonts w:eastAsia="仿宋_GB2312"/>
          <w:sz w:val="32"/>
          <w:szCs w:val="32"/>
        </w:rPr>
        <w:t>6.3</w:t>
      </w:r>
      <w:r>
        <w:rPr>
          <w:rFonts w:hint="eastAsia" w:eastAsia="仿宋_GB2312"/>
          <w:sz w:val="32"/>
          <w:szCs w:val="32"/>
        </w:rPr>
        <w:t>万元，上升</w:t>
      </w:r>
      <w:r>
        <w:rPr>
          <w:rFonts w:eastAsia="仿宋_GB2312"/>
          <w:sz w:val="32"/>
          <w:szCs w:val="32"/>
        </w:rPr>
        <w:t>3.73%</w:t>
      </w:r>
      <w:r>
        <w:rPr>
          <w:rFonts w:hint="eastAsia" w:eastAsia="仿宋_GB2312"/>
          <w:sz w:val="32"/>
          <w:szCs w:val="32"/>
        </w:rPr>
        <w:t>。</w:t>
      </w:r>
    </w:p>
    <w:p>
      <w:pPr>
        <w:spacing w:line="580" w:lineRule="exact"/>
        <w:ind w:firstLine="672" w:firstLineChars="210"/>
        <w:rPr>
          <w:rFonts w:eastAsia="仿宋_GB2312"/>
          <w:sz w:val="32"/>
          <w:szCs w:val="32"/>
        </w:rPr>
      </w:pPr>
      <w:r>
        <w:rPr>
          <w:rFonts w:hint="eastAsia" w:eastAsia="仿宋_GB2312"/>
          <w:sz w:val="32"/>
          <w:szCs w:val="32"/>
        </w:rPr>
        <w:t>农林水支出1</w:t>
      </w:r>
      <w:r>
        <w:rPr>
          <w:rFonts w:eastAsia="仿宋_GB2312"/>
          <w:sz w:val="32"/>
          <w:szCs w:val="32"/>
        </w:rPr>
        <w:t>.5</w:t>
      </w:r>
      <w:r>
        <w:rPr>
          <w:rFonts w:hint="eastAsia" w:eastAsia="仿宋_GB2312"/>
          <w:sz w:val="32"/>
          <w:szCs w:val="32"/>
        </w:rPr>
        <w:t>万元，同比减少1</w:t>
      </w:r>
      <w:r>
        <w:rPr>
          <w:rFonts w:eastAsia="仿宋_GB2312"/>
          <w:sz w:val="32"/>
          <w:szCs w:val="32"/>
        </w:rPr>
        <w:t>.5</w:t>
      </w:r>
      <w:r>
        <w:rPr>
          <w:rFonts w:hint="eastAsia" w:eastAsia="仿宋_GB2312"/>
          <w:sz w:val="32"/>
          <w:szCs w:val="32"/>
        </w:rPr>
        <w:t>，下降5</w:t>
      </w:r>
      <w:r>
        <w:rPr>
          <w:rFonts w:eastAsia="仿宋_GB2312"/>
          <w:sz w:val="32"/>
          <w:szCs w:val="32"/>
        </w:rPr>
        <w:t>0%</w:t>
      </w:r>
      <w:r>
        <w:rPr>
          <w:rFonts w:hint="eastAsia" w:eastAsia="仿宋_GB2312"/>
          <w:sz w:val="32"/>
          <w:szCs w:val="32"/>
        </w:rPr>
        <w:t>。</w:t>
      </w:r>
    </w:p>
    <w:p>
      <w:pPr>
        <w:spacing w:line="580" w:lineRule="exact"/>
        <w:ind w:firstLine="672" w:firstLineChars="210"/>
        <w:rPr>
          <w:rFonts w:eastAsia="仿宋_GB2312"/>
          <w:sz w:val="32"/>
          <w:szCs w:val="32"/>
        </w:rPr>
      </w:pPr>
      <w:r>
        <w:rPr>
          <w:rFonts w:hint="eastAsia" w:eastAsia="仿宋_GB2312"/>
          <w:sz w:val="32"/>
          <w:szCs w:val="32"/>
        </w:rPr>
        <w:t>住房保障支出1</w:t>
      </w:r>
      <w:r>
        <w:rPr>
          <w:rFonts w:eastAsia="仿宋_GB2312"/>
          <w:sz w:val="32"/>
          <w:szCs w:val="32"/>
        </w:rPr>
        <w:t>43.69</w:t>
      </w:r>
      <w:r>
        <w:rPr>
          <w:rFonts w:hint="eastAsia" w:eastAsia="仿宋_GB2312"/>
          <w:sz w:val="32"/>
          <w:szCs w:val="32"/>
        </w:rPr>
        <w:t>万元，同比增加</w:t>
      </w:r>
      <w:r>
        <w:rPr>
          <w:rFonts w:eastAsia="仿宋_GB2312"/>
          <w:sz w:val="32"/>
          <w:szCs w:val="32"/>
        </w:rPr>
        <w:t>4.59</w:t>
      </w:r>
      <w:r>
        <w:rPr>
          <w:rFonts w:hint="eastAsia" w:eastAsia="仿宋_GB2312"/>
          <w:sz w:val="32"/>
          <w:szCs w:val="32"/>
        </w:rPr>
        <w:t>万元，上升</w:t>
      </w:r>
      <w:r>
        <w:rPr>
          <w:rFonts w:eastAsia="仿宋_GB2312"/>
          <w:sz w:val="32"/>
          <w:szCs w:val="32"/>
        </w:rPr>
        <w:t>3.3%</w:t>
      </w:r>
      <w:r>
        <w:rPr>
          <w:rFonts w:hint="eastAsia" w:eastAsia="仿宋_GB2312"/>
          <w:sz w:val="32"/>
          <w:szCs w:val="32"/>
        </w:rPr>
        <w:t>。</w:t>
      </w:r>
    </w:p>
    <w:p>
      <w:pPr>
        <w:spacing w:line="580" w:lineRule="exact"/>
        <w:ind w:firstLine="672" w:firstLineChars="210"/>
        <w:rPr>
          <w:rFonts w:eastAsia="仿宋_GB2312"/>
          <w:sz w:val="32"/>
          <w:szCs w:val="32"/>
        </w:rPr>
      </w:pPr>
      <w:r>
        <w:rPr>
          <w:rFonts w:hint="eastAsia" w:eastAsia="仿宋_GB2312"/>
          <w:sz w:val="32"/>
          <w:szCs w:val="32"/>
        </w:rPr>
        <w:t>灾害防治及应急管理支出1</w:t>
      </w:r>
      <w:r>
        <w:rPr>
          <w:rFonts w:eastAsia="仿宋_GB2312"/>
          <w:sz w:val="32"/>
          <w:szCs w:val="32"/>
        </w:rPr>
        <w:t>799.17</w:t>
      </w:r>
      <w:r>
        <w:rPr>
          <w:rFonts w:hint="eastAsia" w:eastAsia="仿宋_GB2312"/>
          <w:sz w:val="32"/>
          <w:szCs w:val="32"/>
        </w:rPr>
        <w:t>万元。同比增加</w:t>
      </w:r>
      <w:r>
        <w:rPr>
          <w:rFonts w:eastAsia="仿宋_GB2312"/>
          <w:sz w:val="32"/>
          <w:szCs w:val="32"/>
        </w:rPr>
        <w:t>89.76</w:t>
      </w:r>
      <w:r>
        <w:rPr>
          <w:rFonts w:hint="eastAsia" w:eastAsia="仿宋_GB2312"/>
          <w:sz w:val="32"/>
          <w:szCs w:val="32"/>
        </w:rPr>
        <w:t>万元，上升</w:t>
      </w:r>
      <w:r>
        <w:rPr>
          <w:rFonts w:eastAsia="仿宋_GB2312"/>
          <w:sz w:val="32"/>
          <w:szCs w:val="32"/>
        </w:rPr>
        <w:t>5.25%</w:t>
      </w:r>
      <w:r>
        <w:rPr>
          <w:rFonts w:hint="eastAsia" w:eastAsia="仿宋_GB2312"/>
          <w:sz w:val="32"/>
          <w:szCs w:val="32"/>
        </w:rPr>
        <w:t>。</w:t>
      </w:r>
    </w:p>
    <w:p>
      <w:pPr>
        <w:spacing w:line="580" w:lineRule="exact"/>
        <w:ind w:firstLine="672" w:firstLineChars="210"/>
        <w:rPr>
          <w:rFonts w:eastAsia="仿宋_GB2312"/>
          <w:sz w:val="32"/>
          <w:szCs w:val="32"/>
        </w:rPr>
      </w:pPr>
      <w:r>
        <w:rPr>
          <w:rFonts w:hint="eastAsia" w:eastAsia="仿宋_GB2312"/>
          <w:sz w:val="32"/>
          <w:szCs w:val="32"/>
        </w:rPr>
        <w:t>②按支出结构分为基本支出和项目支出预算</w:t>
      </w:r>
    </w:p>
    <w:p>
      <w:pPr>
        <w:spacing w:line="580" w:lineRule="exact"/>
        <w:ind w:firstLine="640" w:firstLineChars="200"/>
        <w:rPr>
          <w:rFonts w:eastAsia="仿宋_GB2312"/>
          <w:sz w:val="32"/>
          <w:szCs w:val="32"/>
        </w:rPr>
      </w:pPr>
      <w:r>
        <w:rPr>
          <w:rFonts w:hint="eastAsia" w:eastAsia="仿宋_GB2312"/>
          <w:sz w:val="32"/>
          <w:szCs w:val="32"/>
        </w:rPr>
        <w:t>基本支出预算</w:t>
      </w:r>
      <w:r>
        <w:rPr>
          <w:rFonts w:eastAsia="仿宋_GB2312"/>
          <w:sz w:val="32"/>
          <w:szCs w:val="32"/>
        </w:rPr>
        <w:t>2157.15</w:t>
      </w:r>
      <w:r>
        <w:rPr>
          <w:rFonts w:hint="eastAsia" w:eastAsia="仿宋_GB2312"/>
          <w:sz w:val="32"/>
          <w:szCs w:val="32"/>
        </w:rPr>
        <w:t>万元，占支出总预算</w:t>
      </w:r>
      <w:r>
        <w:rPr>
          <w:rFonts w:eastAsia="仿宋_GB2312"/>
          <w:sz w:val="32"/>
          <w:szCs w:val="32"/>
        </w:rPr>
        <w:t>92.04</w:t>
      </w:r>
      <w:r>
        <w:rPr>
          <w:rFonts w:hint="eastAsia" w:eastAsia="仿宋_GB2312"/>
          <w:sz w:val="32"/>
          <w:szCs w:val="32"/>
        </w:rPr>
        <w:t>％，同比增加</w:t>
      </w:r>
      <w:r>
        <w:rPr>
          <w:rFonts w:eastAsia="仿宋_GB2312"/>
          <w:sz w:val="32"/>
          <w:szCs w:val="32"/>
        </w:rPr>
        <w:t>144.75</w:t>
      </w:r>
      <w:r>
        <w:rPr>
          <w:rFonts w:hint="eastAsia" w:eastAsia="仿宋_GB2312"/>
          <w:sz w:val="32"/>
          <w:szCs w:val="32"/>
        </w:rPr>
        <w:t>万元，上升7</w:t>
      </w:r>
      <w:r>
        <w:rPr>
          <w:rFonts w:eastAsia="仿宋_GB2312"/>
          <w:sz w:val="32"/>
          <w:szCs w:val="32"/>
        </w:rPr>
        <w:t>.19</w:t>
      </w:r>
      <w:r>
        <w:rPr>
          <w:rFonts w:hint="eastAsia" w:eastAsia="仿宋_GB2312"/>
          <w:sz w:val="32"/>
          <w:szCs w:val="32"/>
        </w:rPr>
        <w:t>％。其中：</w:t>
      </w:r>
    </w:p>
    <w:p>
      <w:pPr>
        <w:spacing w:line="580" w:lineRule="exact"/>
        <w:ind w:firstLine="675" w:firstLineChars="211"/>
        <w:rPr>
          <w:rFonts w:eastAsia="仿宋_GB2312"/>
          <w:sz w:val="32"/>
          <w:szCs w:val="32"/>
        </w:rPr>
      </w:pPr>
      <w:r>
        <w:rPr>
          <w:rFonts w:hint="eastAsia" w:eastAsia="仿宋_GB2312"/>
          <w:sz w:val="32"/>
          <w:szCs w:val="32"/>
        </w:rPr>
        <w:t>1、工资福利支出预算</w:t>
      </w:r>
      <w:r>
        <w:rPr>
          <w:rFonts w:eastAsia="仿宋_GB2312"/>
          <w:sz w:val="32"/>
          <w:szCs w:val="32"/>
        </w:rPr>
        <w:t>1910</w:t>
      </w:r>
      <w:r>
        <w:rPr>
          <w:rFonts w:hint="eastAsia" w:eastAsia="仿宋_GB2312"/>
          <w:sz w:val="32"/>
          <w:szCs w:val="32"/>
        </w:rPr>
        <w:t>.6</w:t>
      </w:r>
      <w:r>
        <w:rPr>
          <w:rFonts w:eastAsia="仿宋_GB2312"/>
          <w:sz w:val="32"/>
          <w:szCs w:val="32"/>
        </w:rPr>
        <w:t>8</w:t>
      </w:r>
      <w:r>
        <w:rPr>
          <w:rFonts w:hint="eastAsia" w:eastAsia="仿宋_GB2312"/>
          <w:sz w:val="32"/>
          <w:szCs w:val="32"/>
        </w:rPr>
        <w:t>万元,占基本支出预算</w:t>
      </w:r>
      <w:r>
        <w:rPr>
          <w:rFonts w:eastAsia="仿宋_GB2312"/>
          <w:sz w:val="32"/>
          <w:szCs w:val="32"/>
        </w:rPr>
        <w:t>88.57</w:t>
      </w:r>
      <w:r>
        <w:rPr>
          <w:rFonts w:hint="eastAsia" w:eastAsia="仿宋_GB2312"/>
          <w:sz w:val="32"/>
          <w:szCs w:val="32"/>
        </w:rPr>
        <w:t>%，同比增加</w:t>
      </w:r>
      <w:r>
        <w:rPr>
          <w:rFonts w:eastAsia="仿宋_GB2312"/>
          <w:sz w:val="32"/>
          <w:szCs w:val="32"/>
        </w:rPr>
        <w:t>102.62</w:t>
      </w:r>
      <w:r>
        <w:rPr>
          <w:rFonts w:hint="eastAsia" w:eastAsia="仿宋_GB2312"/>
          <w:sz w:val="32"/>
          <w:szCs w:val="32"/>
        </w:rPr>
        <w:t>万元，上升</w:t>
      </w:r>
      <w:r>
        <w:rPr>
          <w:rFonts w:eastAsia="仿宋_GB2312"/>
          <w:sz w:val="32"/>
          <w:szCs w:val="32"/>
        </w:rPr>
        <w:t>5.68</w:t>
      </w:r>
      <w:r>
        <w:rPr>
          <w:rFonts w:hint="eastAsia" w:eastAsia="仿宋_GB2312"/>
          <w:sz w:val="32"/>
          <w:szCs w:val="32"/>
        </w:rPr>
        <w:t>%。</w:t>
      </w:r>
    </w:p>
    <w:p>
      <w:pPr>
        <w:spacing w:line="580" w:lineRule="exact"/>
        <w:ind w:firstLine="675" w:firstLineChars="211"/>
        <w:rPr>
          <w:rFonts w:eastAsia="仿宋_GB2312"/>
          <w:sz w:val="32"/>
          <w:szCs w:val="32"/>
        </w:rPr>
      </w:pPr>
      <w:r>
        <w:rPr>
          <w:rFonts w:hint="eastAsia" w:eastAsia="仿宋_GB2312"/>
          <w:sz w:val="32"/>
          <w:szCs w:val="32"/>
        </w:rPr>
        <w:t>2、商品和服务支出预算</w:t>
      </w:r>
      <w:r>
        <w:rPr>
          <w:rFonts w:eastAsia="仿宋_GB2312"/>
          <w:sz w:val="32"/>
          <w:szCs w:val="32"/>
        </w:rPr>
        <w:t>229.77</w:t>
      </w:r>
      <w:r>
        <w:rPr>
          <w:rFonts w:hint="eastAsia" w:eastAsia="仿宋_GB2312"/>
          <w:sz w:val="32"/>
          <w:szCs w:val="32"/>
        </w:rPr>
        <w:t>万元,占基本支出预算</w:t>
      </w:r>
      <w:r>
        <w:rPr>
          <w:rFonts w:eastAsia="仿宋_GB2312"/>
          <w:sz w:val="32"/>
          <w:szCs w:val="32"/>
        </w:rPr>
        <w:t>10.65</w:t>
      </w:r>
      <w:r>
        <w:rPr>
          <w:rFonts w:hint="eastAsia" w:eastAsia="仿宋_GB2312"/>
          <w:sz w:val="32"/>
          <w:szCs w:val="32"/>
        </w:rPr>
        <w:t>%，同比增加</w:t>
      </w:r>
      <w:r>
        <w:rPr>
          <w:rFonts w:eastAsia="仿宋_GB2312"/>
          <w:sz w:val="32"/>
          <w:szCs w:val="32"/>
        </w:rPr>
        <w:t>39.56</w:t>
      </w:r>
      <w:r>
        <w:rPr>
          <w:rFonts w:hint="eastAsia" w:eastAsia="仿宋_GB2312"/>
          <w:sz w:val="32"/>
          <w:szCs w:val="32"/>
        </w:rPr>
        <w:t>万元，上升</w:t>
      </w:r>
      <w:r>
        <w:rPr>
          <w:rFonts w:eastAsia="仿宋_GB2312"/>
          <w:sz w:val="32"/>
          <w:szCs w:val="32"/>
        </w:rPr>
        <w:t>20.8</w:t>
      </w:r>
      <w:r>
        <w:rPr>
          <w:rFonts w:hint="eastAsia" w:eastAsia="仿宋_GB2312"/>
          <w:sz w:val="32"/>
          <w:szCs w:val="32"/>
        </w:rPr>
        <w:t>%。</w:t>
      </w:r>
    </w:p>
    <w:p>
      <w:pPr>
        <w:spacing w:line="580" w:lineRule="exact"/>
        <w:ind w:firstLine="675" w:firstLineChars="211"/>
        <w:rPr>
          <w:rFonts w:eastAsia="仿宋_GB2312"/>
          <w:sz w:val="32"/>
          <w:szCs w:val="32"/>
        </w:rPr>
      </w:pPr>
      <w:r>
        <w:rPr>
          <w:rFonts w:hint="eastAsia" w:eastAsia="仿宋_GB2312"/>
          <w:sz w:val="32"/>
          <w:szCs w:val="32"/>
        </w:rPr>
        <w:t>3、对个人和家庭的补助支出预算</w:t>
      </w:r>
      <w:r>
        <w:rPr>
          <w:rFonts w:eastAsia="仿宋_GB2312"/>
          <w:sz w:val="32"/>
          <w:szCs w:val="32"/>
        </w:rPr>
        <w:t>16.7</w:t>
      </w:r>
      <w:r>
        <w:rPr>
          <w:rFonts w:hint="eastAsia" w:eastAsia="仿宋_GB2312"/>
          <w:sz w:val="32"/>
          <w:szCs w:val="32"/>
        </w:rPr>
        <w:t>万元，占基本支出预算0.7</w:t>
      </w:r>
      <w:r>
        <w:rPr>
          <w:rFonts w:eastAsia="仿宋_GB2312"/>
          <w:sz w:val="32"/>
          <w:szCs w:val="32"/>
        </w:rPr>
        <w:t>8</w:t>
      </w:r>
      <w:r>
        <w:rPr>
          <w:rFonts w:hint="eastAsia" w:eastAsia="仿宋_GB2312"/>
          <w:sz w:val="32"/>
          <w:szCs w:val="32"/>
        </w:rPr>
        <w:t>%，同比增加</w:t>
      </w:r>
      <w:r>
        <w:rPr>
          <w:rFonts w:eastAsia="仿宋_GB2312"/>
          <w:sz w:val="32"/>
          <w:szCs w:val="32"/>
        </w:rPr>
        <w:t>2.58</w:t>
      </w:r>
      <w:r>
        <w:rPr>
          <w:rFonts w:hint="eastAsia" w:eastAsia="仿宋_GB2312"/>
          <w:sz w:val="32"/>
          <w:szCs w:val="32"/>
        </w:rPr>
        <w:t>万元，下降</w:t>
      </w:r>
      <w:r>
        <w:rPr>
          <w:rFonts w:eastAsia="仿宋_GB2312"/>
          <w:sz w:val="32"/>
          <w:szCs w:val="32"/>
        </w:rPr>
        <w:t>18.27</w:t>
      </w:r>
      <w:r>
        <w:rPr>
          <w:rFonts w:hint="eastAsia" w:eastAsia="仿宋_GB2312"/>
          <w:sz w:val="32"/>
          <w:szCs w:val="32"/>
        </w:rPr>
        <w:t>%。</w:t>
      </w:r>
    </w:p>
    <w:p>
      <w:pPr>
        <w:spacing w:line="580" w:lineRule="exact"/>
        <w:ind w:firstLine="675" w:firstLineChars="211"/>
        <w:rPr>
          <w:rFonts w:eastAsia="仿宋_GB2312"/>
          <w:sz w:val="32"/>
          <w:szCs w:val="32"/>
        </w:rPr>
      </w:pPr>
    </w:p>
    <w:p>
      <w:pPr>
        <w:spacing w:line="586" w:lineRule="exact"/>
        <w:ind w:firstLine="640" w:firstLineChars="200"/>
        <w:rPr>
          <w:rFonts w:eastAsia="仿宋_GB2312"/>
          <w:sz w:val="32"/>
          <w:szCs w:val="32"/>
        </w:rPr>
      </w:pPr>
      <w:r>
        <w:rPr>
          <w:rFonts w:hint="eastAsia" w:eastAsia="仿宋_GB2312"/>
          <w:sz w:val="32"/>
          <w:szCs w:val="32"/>
        </w:rPr>
        <w:t>项目支出预算</w:t>
      </w:r>
      <w:r>
        <w:rPr>
          <w:rFonts w:eastAsia="仿宋_GB2312"/>
          <w:sz w:val="32"/>
          <w:szCs w:val="32"/>
        </w:rPr>
        <w:t>277.32</w:t>
      </w:r>
      <w:r>
        <w:rPr>
          <w:rFonts w:hint="eastAsia" w:eastAsia="仿宋_GB2312"/>
          <w:sz w:val="32"/>
          <w:szCs w:val="32"/>
        </w:rPr>
        <w:t>万元，占支出总预算</w:t>
      </w:r>
      <w:r>
        <w:rPr>
          <w:rFonts w:eastAsia="仿宋_GB2312"/>
          <w:sz w:val="32"/>
          <w:szCs w:val="32"/>
        </w:rPr>
        <w:t>7.96</w:t>
      </w:r>
      <w:r>
        <w:rPr>
          <w:rFonts w:hint="eastAsia" w:eastAsia="仿宋_GB2312"/>
          <w:sz w:val="32"/>
          <w:szCs w:val="32"/>
        </w:rPr>
        <w:t>％，同比增减少3</w:t>
      </w:r>
      <w:r>
        <w:rPr>
          <w:rFonts w:eastAsia="仿宋_GB2312"/>
          <w:sz w:val="32"/>
          <w:szCs w:val="32"/>
        </w:rPr>
        <w:t>2.43</w:t>
      </w:r>
      <w:r>
        <w:rPr>
          <w:rFonts w:hint="eastAsia" w:eastAsia="仿宋_GB2312"/>
          <w:sz w:val="32"/>
          <w:szCs w:val="32"/>
        </w:rPr>
        <w:t>万元，下降1</w:t>
      </w:r>
      <w:r>
        <w:rPr>
          <w:rFonts w:eastAsia="仿宋_GB2312"/>
          <w:sz w:val="32"/>
          <w:szCs w:val="32"/>
        </w:rPr>
        <w:t>0.46</w:t>
      </w:r>
      <w:r>
        <w:rPr>
          <w:rFonts w:hint="eastAsia" w:eastAsia="仿宋_GB2312"/>
          <w:sz w:val="32"/>
          <w:szCs w:val="32"/>
        </w:rPr>
        <w:t>％。减少原因：主要是减少一般公共预算项目支出。</w:t>
      </w:r>
    </w:p>
    <w:p>
      <w:pPr>
        <w:spacing w:line="586" w:lineRule="exact"/>
        <w:ind w:firstLine="643" w:firstLineChars="200"/>
        <w:rPr>
          <w:rFonts w:eastAsia="仿宋_GB2312"/>
          <w:b/>
          <w:sz w:val="32"/>
          <w:szCs w:val="32"/>
        </w:rPr>
      </w:pPr>
      <w:r>
        <w:rPr>
          <w:rFonts w:eastAsia="仿宋_GB2312"/>
          <w:b/>
          <w:sz w:val="32"/>
          <w:szCs w:val="32"/>
        </w:rPr>
        <w:t xml:space="preserve">六、一般公共预算基本支出情况 </w:t>
      </w:r>
    </w:p>
    <w:p>
      <w:pPr>
        <w:spacing w:line="580" w:lineRule="exact"/>
        <w:ind w:firstLine="640" w:firstLineChars="200"/>
        <w:rPr>
          <w:rFonts w:eastAsia="仿宋_GB2312"/>
          <w:sz w:val="32"/>
          <w:szCs w:val="32"/>
        </w:rPr>
      </w:pPr>
      <w:r>
        <w:rPr>
          <w:rFonts w:hint="eastAsia" w:eastAsia="仿宋_GB2312"/>
          <w:sz w:val="32"/>
          <w:szCs w:val="32"/>
        </w:rPr>
        <w:t>基本支出预算</w:t>
      </w:r>
      <w:r>
        <w:rPr>
          <w:rFonts w:eastAsia="仿宋_GB2312"/>
          <w:sz w:val="32"/>
          <w:szCs w:val="32"/>
        </w:rPr>
        <w:t>2157.15</w:t>
      </w:r>
      <w:r>
        <w:rPr>
          <w:rFonts w:hint="eastAsia" w:eastAsia="仿宋_GB2312"/>
          <w:sz w:val="32"/>
          <w:szCs w:val="32"/>
        </w:rPr>
        <w:t>万元，占支出总预算</w:t>
      </w:r>
      <w:r>
        <w:rPr>
          <w:rFonts w:eastAsia="仿宋_GB2312"/>
          <w:sz w:val="32"/>
          <w:szCs w:val="32"/>
        </w:rPr>
        <w:t>92.04</w:t>
      </w:r>
      <w:r>
        <w:rPr>
          <w:rFonts w:hint="eastAsia" w:eastAsia="仿宋_GB2312"/>
          <w:sz w:val="32"/>
          <w:szCs w:val="32"/>
        </w:rPr>
        <w:t>％，同比增加</w:t>
      </w:r>
      <w:r>
        <w:rPr>
          <w:rFonts w:eastAsia="仿宋_GB2312"/>
          <w:sz w:val="32"/>
          <w:szCs w:val="32"/>
        </w:rPr>
        <w:t>144.75</w:t>
      </w:r>
      <w:r>
        <w:rPr>
          <w:rFonts w:hint="eastAsia" w:eastAsia="仿宋_GB2312"/>
          <w:sz w:val="32"/>
          <w:szCs w:val="32"/>
        </w:rPr>
        <w:t>万元，上升7</w:t>
      </w:r>
      <w:r>
        <w:rPr>
          <w:rFonts w:eastAsia="仿宋_GB2312"/>
          <w:sz w:val="32"/>
          <w:szCs w:val="32"/>
        </w:rPr>
        <w:t>.19</w:t>
      </w:r>
      <w:r>
        <w:rPr>
          <w:rFonts w:hint="eastAsia" w:eastAsia="仿宋_GB2312"/>
          <w:sz w:val="32"/>
          <w:szCs w:val="32"/>
        </w:rPr>
        <w:t>％。其中：</w:t>
      </w:r>
    </w:p>
    <w:p>
      <w:pPr>
        <w:autoSpaceDE w:val="0"/>
        <w:autoSpaceDN w:val="0"/>
        <w:adjustRightInd w:val="0"/>
        <w:spacing w:line="586" w:lineRule="exact"/>
        <w:ind w:firstLine="615"/>
        <w:rPr>
          <w:rFonts w:eastAsia="仿宋_GB2312"/>
          <w:sz w:val="32"/>
          <w:szCs w:val="32"/>
        </w:rPr>
      </w:pPr>
      <w:r>
        <w:rPr>
          <w:rFonts w:eastAsia="仿宋_GB2312"/>
          <w:sz w:val="32"/>
          <w:szCs w:val="32"/>
        </w:rPr>
        <w:t xml:space="preserve">人员经费1927.38万元，主要包括：基本工资、津贴补贴、奖金、绩效工资、基本养老保险缴费、基本医疗保险缴费、其他社会保障缴费、职业年金缴费、住房公积金、离休费、退休费、其他对个人和家庭的补助支出。 </w:t>
      </w:r>
    </w:p>
    <w:p>
      <w:pPr>
        <w:spacing w:line="586" w:lineRule="exact"/>
        <w:ind w:firstLine="800" w:firstLineChars="250"/>
        <w:rPr>
          <w:rFonts w:eastAsia="仿宋_GB2312"/>
          <w:sz w:val="32"/>
          <w:szCs w:val="32"/>
        </w:rPr>
      </w:pPr>
      <w:r>
        <w:rPr>
          <w:rFonts w:eastAsia="仿宋_GB2312"/>
          <w:sz w:val="32"/>
          <w:szCs w:val="32"/>
        </w:rPr>
        <w:t xml:space="preserve"> 公用经费229.77万元，主要包括：伙食补助、办公费、印刷费、水费、电费、邮电费、差旅费、维修（护）费、会议费、培训费、公务接待费、劳务费、工会经费、福利费、公务用车运行维护费、其他交通费用、其他商品和服务支出。</w:t>
      </w:r>
    </w:p>
    <w:p>
      <w:pPr>
        <w:spacing w:line="586" w:lineRule="exact"/>
        <w:ind w:firstLine="803" w:firstLineChars="250"/>
        <w:rPr>
          <w:rFonts w:eastAsia="仿宋_GB2312"/>
          <w:b/>
          <w:sz w:val="32"/>
          <w:szCs w:val="32"/>
        </w:rPr>
      </w:pPr>
      <w:r>
        <w:rPr>
          <w:rFonts w:eastAsia="仿宋_GB2312"/>
          <w:b/>
          <w:sz w:val="32"/>
          <w:szCs w:val="32"/>
        </w:rPr>
        <w:t>七、一般公共预算“三公”经费情况</w:t>
      </w:r>
    </w:p>
    <w:p>
      <w:pPr>
        <w:spacing w:line="360" w:lineRule="auto"/>
        <w:ind w:firstLine="800" w:firstLineChars="250"/>
        <w:rPr>
          <w:rFonts w:eastAsia="仿宋_GB2312"/>
          <w:sz w:val="32"/>
          <w:szCs w:val="32"/>
        </w:rPr>
      </w:pPr>
      <w:r>
        <w:rPr>
          <w:rFonts w:hint="eastAsia" w:eastAsia="仿宋_GB2312"/>
          <w:sz w:val="32"/>
          <w:szCs w:val="32"/>
        </w:rPr>
        <w:t>2023年“三公两费”预算总计</w:t>
      </w:r>
      <w:r>
        <w:rPr>
          <w:rFonts w:eastAsia="仿宋_GB2312"/>
          <w:sz w:val="32"/>
          <w:szCs w:val="32"/>
        </w:rPr>
        <w:t>11.92</w:t>
      </w:r>
      <w:r>
        <w:rPr>
          <w:rFonts w:hint="eastAsia" w:eastAsia="仿宋_GB2312"/>
          <w:sz w:val="32"/>
          <w:szCs w:val="32"/>
        </w:rPr>
        <w:t>万元，同比减少1</w:t>
      </w:r>
      <w:r>
        <w:rPr>
          <w:rFonts w:eastAsia="仿宋_GB2312"/>
          <w:sz w:val="32"/>
          <w:szCs w:val="32"/>
        </w:rPr>
        <w:t>.12</w:t>
      </w:r>
      <w:r>
        <w:rPr>
          <w:rFonts w:hint="eastAsia" w:eastAsia="仿宋_GB2312"/>
          <w:sz w:val="32"/>
          <w:szCs w:val="32"/>
        </w:rPr>
        <w:t>万元，下降8</w:t>
      </w:r>
      <w:r>
        <w:rPr>
          <w:rFonts w:eastAsia="仿宋_GB2312"/>
          <w:sz w:val="32"/>
          <w:szCs w:val="32"/>
        </w:rPr>
        <w:t>.59</w:t>
      </w:r>
      <w:r>
        <w:rPr>
          <w:rFonts w:hint="eastAsia" w:eastAsia="仿宋_GB2312"/>
          <w:sz w:val="32"/>
          <w:szCs w:val="32"/>
        </w:rPr>
        <w:t>％。其中：因公出国（境）费用0万元，同比持平无变化；公务接待费2.1万元，同比减少0.</w:t>
      </w:r>
      <w:r>
        <w:rPr>
          <w:rFonts w:eastAsia="仿宋_GB2312"/>
          <w:sz w:val="32"/>
          <w:szCs w:val="32"/>
        </w:rPr>
        <w:t>04</w:t>
      </w:r>
      <w:r>
        <w:rPr>
          <w:rFonts w:hint="eastAsia" w:eastAsia="仿宋_GB2312"/>
          <w:sz w:val="32"/>
          <w:szCs w:val="32"/>
        </w:rPr>
        <w:t>万元，同比持平无变化；公务用车维护费4.56万元，同比持平无变化；公务用车购置费0万元，同比持平无变化；会议费2.5万元，同比减少0</w:t>
      </w:r>
      <w:r>
        <w:rPr>
          <w:rFonts w:eastAsia="仿宋_GB2312"/>
          <w:sz w:val="32"/>
          <w:szCs w:val="32"/>
        </w:rPr>
        <w:t>.04</w:t>
      </w:r>
      <w:r>
        <w:rPr>
          <w:rFonts w:hint="eastAsia" w:eastAsia="仿宋_GB2312"/>
          <w:sz w:val="32"/>
          <w:szCs w:val="32"/>
        </w:rPr>
        <w:t>万元，下降1</w:t>
      </w:r>
      <w:r>
        <w:rPr>
          <w:rFonts w:eastAsia="仿宋_GB2312"/>
          <w:sz w:val="32"/>
          <w:szCs w:val="32"/>
        </w:rPr>
        <w:t>.57%</w:t>
      </w:r>
      <w:r>
        <w:rPr>
          <w:rFonts w:hint="eastAsia" w:eastAsia="仿宋_GB2312"/>
          <w:sz w:val="32"/>
          <w:szCs w:val="32"/>
        </w:rPr>
        <w:t>。培训费</w:t>
      </w:r>
      <w:r>
        <w:rPr>
          <w:rFonts w:eastAsia="仿宋_GB2312"/>
          <w:sz w:val="32"/>
          <w:szCs w:val="32"/>
        </w:rPr>
        <w:t>2.76</w:t>
      </w:r>
      <w:r>
        <w:rPr>
          <w:rFonts w:hint="eastAsia" w:eastAsia="仿宋_GB2312"/>
          <w:sz w:val="32"/>
          <w:szCs w:val="32"/>
        </w:rPr>
        <w:t>万元，同比减少1</w:t>
      </w:r>
      <w:r>
        <w:rPr>
          <w:rFonts w:eastAsia="仿宋_GB2312"/>
          <w:sz w:val="32"/>
          <w:szCs w:val="32"/>
        </w:rPr>
        <w:t>.04</w:t>
      </w:r>
      <w:r>
        <w:rPr>
          <w:rFonts w:hint="eastAsia" w:eastAsia="仿宋_GB2312"/>
          <w:sz w:val="32"/>
          <w:szCs w:val="32"/>
        </w:rPr>
        <w:t>万元，下降2</w:t>
      </w:r>
      <w:r>
        <w:rPr>
          <w:rFonts w:eastAsia="仿宋_GB2312"/>
          <w:sz w:val="32"/>
          <w:szCs w:val="32"/>
        </w:rPr>
        <w:t>7.37</w:t>
      </w:r>
      <w:r>
        <w:rPr>
          <w:rFonts w:hint="eastAsia" w:eastAsia="仿宋_GB2312"/>
          <w:sz w:val="32"/>
          <w:szCs w:val="32"/>
        </w:rPr>
        <w:t>%，下降原因：减少培训项目支出。</w:t>
      </w:r>
    </w:p>
    <w:p>
      <w:pPr>
        <w:spacing w:line="586" w:lineRule="exact"/>
        <w:ind w:firstLine="643" w:firstLineChars="200"/>
        <w:rPr>
          <w:rFonts w:eastAsia="仿宋_GB2312"/>
          <w:b/>
          <w:sz w:val="32"/>
          <w:szCs w:val="32"/>
        </w:rPr>
      </w:pPr>
      <w:r>
        <w:rPr>
          <w:rFonts w:eastAsia="仿宋_GB2312"/>
          <w:b/>
          <w:sz w:val="32"/>
          <w:szCs w:val="32"/>
        </w:rPr>
        <w:t xml:space="preserve">八、政府性基金预算情况 </w:t>
      </w:r>
    </w:p>
    <w:p>
      <w:pPr>
        <w:spacing w:line="580" w:lineRule="exact"/>
        <w:ind w:firstLine="672" w:firstLineChars="210"/>
        <w:rPr>
          <w:rFonts w:eastAsia="仿宋_GB2312"/>
          <w:sz w:val="32"/>
          <w:szCs w:val="32"/>
        </w:rPr>
      </w:pPr>
      <w:r>
        <w:rPr>
          <w:rFonts w:hint="eastAsia" w:eastAsia="仿宋_GB2312"/>
          <w:sz w:val="32"/>
          <w:szCs w:val="32"/>
        </w:rPr>
        <w:t>1、收入预算说明</w:t>
      </w:r>
    </w:p>
    <w:p>
      <w:pPr>
        <w:spacing w:line="580" w:lineRule="exact"/>
        <w:ind w:firstLine="672" w:firstLineChars="210"/>
        <w:rPr>
          <w:rFonts w:eastAsia="仿宋_GB2312"/>
          <w:sz w:val="32"/>
          <w:szCs w:val="32"/>
        </w:rPr>
      </w:pPr>
      <w:r>
        <w:rPr>
          <w:rFonts w:hint="eastAsia" w:eastAsia="仿宋_GB2312"/>
          <w:sz w:val="32"/>
          <w:szCs w:val="32"/>
        </w:rPr>
        <w:t>政府基金收入预算</w:t>
      </w:r>
      <w:r>
        <w:rPr>
          <w:rFonts w:eastAsia="仿宋_GB2312"/>
          <w:sz w:val="32"/>
          <w:szCs w:val="32"/>
        </w:rPr>
        <w:t>177.73</w:t>
      </w:r>
      <w:r>
        <w:rPr>
          <w:rFonts w:hint="eastAsia" w:eastAsia="仿宋_GB2312"/>
          <w:sz w:val="32"/>
          <w:szCs w:val="32"/>
        </w:rPr>
        <w:t>万元,同比增加</w:t>
      </w:r>
      <w:r>
        <w:rPr>
          <w:rFonts w:eastAsia="仿宋_GB2312"/>
          <w:sz w:val="32"/>
          <w:szCs w:val="32"/>
        </w:rPr>
        <w:t>177.73</w:t>
      </w:r>
      <w:r>
        <w:rPr>
          <w:rFonts w:hint="eastAsia" w:eastAsia="仿宋_GB2312"/>
          <w:sz w:val="32"/>
          <w:szCs w:val="32"/>
        </w:rPr>
        <w:t>万元，增加原因：增加政府基金安排项目支出。</w:t>
      </w:r>
    </w:p>
    <w:p>
      <w:pPr>
        <w:spacing w:line="580" w:lineRule="exact"/>
        <w:ind w:firstLine="675" w:firstLineChars="211"/>
        <w:rPr>
          <w:rFonts w:eastAsia="仿宋_GB2312"/>
          <w:sz w:val="32"/>
          <w:szCs w:val="32"/>
        </w:rPr>
      </w:pPr>
      <w:r>
        <w:rPr>
          <w:rFonts w:hint="eastAsia" w:eastAsia="仿宋_GB2312"/>
          <w:sz w:val="32"/>
          <w:szCs w:val="32"/>
        </w:rPr>
        <w:t xml:space="preserve">2、支出预算说明 </w:t>
      </w:r>
    </w:p>
    <w:p>
      <w:pPr>
        <w:spacing w:line="580" w:lineRule="exact"/>
        <w:ind w:firstLine="672" w:firstLineChars="210"/>
        <w:rPr>
          <w:rFonts w:eastAsia="仿宋_GB2312"/>
          <w:sz w:val="32"/>
          <w:szCs w:val="32"/>
        </w:rPr>
      </w:pPr>
      <w:r>
        <w:rPr>
          <w:rFonts w:hint="eastAsia" w:eastAsia="仿宋_GB2312"/>
          <w:sz w:val="32"/>
          <w:szCs w:val="32"/>
        </w:rPr>
        <w:t>政府基金支出预算</w:t>
      </w:r>
      <w:r>
        <w:rPr>
          <w:rFonts w:eastAsia="仿宋_GB2312"/>
          <w:sz w:val="32"/>
          <w:szCs w:val="32"/>
        </w:rPr>
        <w:t>177.73</w:t>
      </w:r>
      <w:r>
        <w:rPr>
          <w:rFonts w:hint="eastAsia" w:eastAsia="仿宋_GB2312"/>
          <w:sz w:val="32"/>
          <w:szCs w:val="32"/>
        </w:rPr>
        <w:t>万元,同比增加</w:t>
      </w:r>
      <w:r>
        <w:rPr>
          <w:rFonts w:eastAsia="仿宋_GB2312"/>
          <w:sz w:val="32"/>
          <w:szCs w:val="32"/>
        </w:rPr>
        <w:t>177.73</w:t>
      </w:r>
      <w:r>
        <w:rPr>
          <w:rFonts w:hint="eastAsia" w:eastAsia="仿宋_GB2312"/>
          <w:sz w:val="32"/>
          <w:szCs w:val="32"/>
        </w:rPr>
        <w:t>万元，增加原因：增加政府基金安排项目支出。</w:t>
      </w:r>
    </w:p>
    <w:p>
      <w:pPr>
        <w:spacing w:line="580" w:lineRule="exact"/>
        <w:ind w:firstLine="480" w:firstLineChars="150"/>
        <w:rPr>
          <w:rFonts w:eastAsia="仿宋_GB2312"/>
          <w:sz w:val="32"/>
          <w:szCs w:val="32"/>
        </w:rPr>
      </w:pPr>
      <w:r>
        <w:rPr>
          <w:rFonts w:hint="eastAsia" w:eastAsia="仿宋_GB2312"/>
          <w:sz w:val="32"/>
          <w:szCs w:val="32"/>
        </w:rPr>
        <w:t>（1）按支出功能分类划分</w:t>
      </w:r>
      <w:r>
        <w:rPr>
          <w:rFonts w:eastAsia="仿宋_GB2312"/>
          <w:sz w:val="32"/>
          <w:szCs w:val="32"/>
        </w:rPr>
        <w:t>1</w:t>
      </w:r>
      <w:r>
        <w:rPr>
          <w:rFonts w:hint="eastAsia" w:eastAsia="仿宋_GB2312"/>
          <w:sz w:val="32"/>
          <w:szCs w:val="32"/>
        </w:rPr>
        <w:t>类：</w:t>
      </w:r>
    </w:p>
    <w:p>
      <w:pPr>
        <w:spacing w:line="580" w:lineRule="exact"/>
        <w:ind w:firstLine="672" w:firstLineChars="210"/>
        <w:rPr>
          <w:rFonts w:eastAsia="仿宋_GB2312"/>
          <w:sz w:val="32"/>
          <w:szCs w:val="32"/>
        </w:rPr>
      </w:pPr>
      <w:r>
        <w:rPr>
          <w:rFonts w:hint="eastAsia" w:eastAsia="仿宋_GB2312"/>
          <w:sz w:val="32"/>
          <w:szCs w:val="32"/>
        </w:rPr>
        <w:t>其他国有土地使用权出让收入安排的支出1</w:t>
      </w:r>
      <w:r>
        <w:rPr>
          <w:rFonts w:eastAsia="仿宋_GB2312"/>
          <w:sz w:val="32"/>
          <w:szCs w:val="32"/>
        </w:rPr>
        <w:t>77.73</w:t>
      </w:r>
      <w:r>
        <w:rPr>
          <w:rFonts w:hint="eastAsia" w:eastAsia="仿宋_GB2312"/>
          <w:sz w:val="32"/>
          <w:szCs w:val="32"/>
        </w:rPr>
        <w:t>，同比增加1</w:t>
      </w:r>
      <w:r>
        <w:rPr>
          <w:rFonts w:eastAsia="仿宋_GB2312"/>
          <w:sz w:val="32"/>
          <w:szCs w:val="32"/>
        </w:rPr>
        <w:t>77.73</w:t>
      </w:r>
      <w:r>
        <w:rPr>
          <w:rFonts w:hint="eastAsia" w:eastAsia="仿宋_GB2312"/>
          <w:sz w:val="32"/>
          <w:szCs w:val="32"/>
        </w:rPr>
        <w:t>万元。增加原因：增加政府基金安排项目支出。</w:t>
      </w:r>
    </w:p>
    <w:p>
      <w:pPr>
        <w:spacing w:line="580" w:lineRule="exact"/>
        <w:ind w:firstLine="480" w:firstLineChars="150"/>
        <w:rPr>
          <w:rFonts w:eastAsia="仿宋_GB2312"/>
          <w:sz w:val="32"/>
          <w:szCs w:val="32"/>
        </w:rPr>
      </w:pPr>
      <w:r>
        <w:rPr>
          <w:rFonts w:hint="eastAsia" w:eastAsia="仿宋_GB2312"/>
          <w:sz w:val="32"/>
          <w:szCs w:val="32"/>
        </w:rPr>
        <w:t>（2）按支出结构分为基本支出和项目支出预算</w:t>
      </w:r>
    </w:p>
    <w:p>
      <w:pPr>
        <w:spacing w:line="580" w:lineRule="exact"/>
        <w:ind w:firstLine="640" w:firstLineChars="200"/>
        <w:rPr>
          <w:rFonts w:eastAsia="仿宋_GB2312"/>
          <w:sz w:val="32"/>
          <w:szCs w:val="32"/>
        </w:rPr>
      </w:pPr>
      <w:r>
        <w:rPr>
          <w:rFonts w:hint="eastAsia" w:eastAsia="仿宋_GB2312"/>
          <w:sz w:val="32"/>
          <w:szCs w:val="32"/>
        </w:rPr>
        <w:t>基本支出预算</w:t>
      </w:r>
      <w:r>
        <w:rPr>
          <w:rFonts w:eastAsia="仿宋_GB2312"/>
          <w:sz w:val="32"/>
          <w:szCs w:val="32"/>
        </w:rPr>
        <w:t>0</w:t>
      </w:r>
      <w:r>
        <w:rPr>
          <w:rFonts w:hint="eastAsia" w:eastAsia="仿宋_GB2312"/>
          <w:sz w:val="32"/>
          <w:szCs w:val="32"/>
        </w:rPr>
        <w:t>万元</w:t>
      </w:r>
    </w:p>
    <w:p>
      <w:pPr>
        <w:spacing w:line="580" w:lineRule="exact"/>
        <w:ind w:firstLine="675" w:firstLineChars="211"/>
        <w:rPr>
          <w:rFonts w:eastAsia="仿宋_GB2312"/>
          <w:sz w:val="32"/>
          <w:szCs w:val="32"/>
        </w:rPr>
      </w:pPr>
      <w:r>
        <w:rPr>
          <w:rFonts w:hint="eastAsia" w:eastAsia="仿宋_GB2312"/>
          <w:sz w:val="32"/>
          <w:szCs w:val="32"/>
        </w:rPr>
        <w:t>项目支出预算</w:t>
      </w:r>
      <w:r>
        <w:rPr>
          <w:rFonts w:eastAsia="仿宋_GB2312"/>
          <w:sz w:val="32"/>
          <w:szCs w:val="32"/>
        </w:rPr>
        <w:t>177.32</w:t>
      </w:r>
      <w:r>
        <w:rPr>
          <w:rFonts w:hint="eastAsia" w:eastAsia="仿宋_GB2312"/>
          <w:sz w:val="32"/>
          <w:szCs w:val="32"/>
        </w:rPr>
        <w:t>万元，占支出总预算</w:t>
      </w:r>
      <w:r>
        <w:rPr>
          <w:rFonts w:eastAsia="仿宋_GB2312"/>
          <w:sz w:val="32"/>
          <w:szCs w:val="32"/>
        </w:rPr>
        <w:t>100</w:t>
      </w:r>
      <w:r>
        <w:rPr>
          <w:rFonts w:hint="eastAsia" w:eastAsia="仿宋_GB2312"/>
          <w:sz w:val="32"/>
          <w:szCs w:val="32"/>
        </w:rPr>
        <w:t>％。 增加原因：增加政府基金安排项目支出。</w:t>
      </w:r>
    </w:p>
    <w:p>
      <w:pPr>
        <w:spacing w:line="586" w:lineRule="exact"/>
        <w:ind w:left="315" w:leftChars="150" w:firstLine="321" w:firstLineChars="100"/>
        <w:rPr>
          <w:rFonts w:eastAsia="仿宋_GB2312"/>
          <w:b/>
          <w:sz w:val="32"/>
          <w:szCs w:val="32"/>
        </w:rPr>
      </w:pPr>
      <w:r>
        <w:rPr>
          <w:rFonts w:eastAsia="仿宋_GB2312"/>
          <w:b/>
          <w:sz w:val="32"/>
          <w:szCs w:val="32"/>
        </w:rPr>
        <w:t>九、国有资本经营预算情况</w:t>
      </w:r>
    </w:p>
    <w:p>
      <w:pPr>
        <w:spacing w:line="586" w:lineRule="exact"/>
        <w:ind w:left="-283" w:leftChars="-135" w:firstLine="960" w:firstLineChars="300"/>
        <w:rPr>
          <w:rFonts w:eastAsia="仿宋_GB2312"/>
          <w:sz w:val="32"/>
          <w:szCs w:val="32"/>
        </w:rPr>
      </w:pPr>
      <w:r>
        <w:rPr>
          <w:rFonts w:hint="eastAsia" w:eastAsia="仿宋_GB2312"/>
          <w:sz w:val="32"/>
          <w:szCs w:val="32"/>
        </w:rPr>
        <w:t>无</w:t>
      </w:r>
      <w:r>
        <w:rPr>
          <w:rFonts w:eastAsia="仿宋_GB2312"/>
          <w:sz w:val="32"/>
          <w:szCs w:val="32"/>
        </w:rPr>
        <w:t>国有资本经营预算</w:t>
      </w:r>
      <w:r>
        <w:rPr>
          <w:rFonts w:hint="eastAsia" w:eastAsia="仿宋_GB2312"/>
          <w:sz w:val="32"/>
          <w:szCs w:val="32"/>
        </w:rPr>
        <w:t>。</w:t>
      </w:r>
    </w:p>
    <w:p>
      <w:pPr>
        <w:spacing w:line="586" w:lineRule="exact"/>
        <w:ind w:left="141" w:leftChars="67" w:firstLine="482" w:firstLineChars="150"/>
        <w:rPr>
          <w:rFonts w:eastAsia="仿宋_GB2312"/>
          <w:sz w:val="32"/>
          <w:szCs w:val="32"/>
        </w:rPr>
      </w:pPr>
      <w:r>
        <w:rPr>
          <w:rFonts w:eastAsia="仿宋_GB2312"/>
          <w:b/>
          <w:sz w:val="32"/>
          <w:szCs w:val="32"/>
        </w:rPr>
        <w:t>十、其他重要事项情况说明</w:t>
      </w:r>
    </w:p>
    <w:p>
      <w:pPr>
        <w:spacing w:line="586" w:lineRule="exact"/>
        <w:ind w:left="627" w:hanging="627" w:hangingChars="196"/>
        <w:rPr>
          <w:rFonts w:eastAsia="仿宋_GB2312"/>
          <w:sz w:val="32"/>
          <w:szCs w:val="32"/>
        </w:rPr>
      </w:pPr>
      <w:r>
        <w:rPr>
          <w:rFonts w:hint="eastAsia" w:eastAsia="仿宋_GB2312"/>
          <w:sz w:val="32"/>
          <w:szCs w:val="32"/>
        </w:rPr>
        <w:t xml:space="preserve"> </w:t>
      </w:r>
      <w:r>
        <w:rPr>
          <w:rFonts w:eastAsia="仿宋_GB2312"/>
          <w:sz w:val="32"/>
          <w:szCs w:val="32"/>
        </w:rPr>
        <w:t xml:space="preserve">   1</w:t>
      </w:r>
      <w:r>
        <w:rPr>
          <w:rFonts w:hint="eastAsia" w:eastAsia="仿宋_GB2312"/>
          <w:sz w:val="32"/>
          <w:szCs w:val="32"/>
        </w:rPr>
        <w:t>、</w:t>
      </w:r>
      <w:r>
        <w:rPr>
          <w:rFonts w:eastAsia="仿宋_GB2312"/>
          <w:sz w:val="32"/>
          <w:szCs w:val="32"/>
        </w:rPr>
        <w:t>机关运行经费</w:t>
      </w:r>
      <w:r>
        <w:rPr>
          <w:rFonts w:hint="eastAsia" w:eastAsia="仿宋_GB2312"/>
          <w:sz w:val="32"/>
          <w:szCs w:val="32"/>
        </w:rPr>
        <w:t>情况</w:t>
      </w:r>
    </w:p>
    <w:p>
      <w:pPr>
        <w:autoSpaceDE w:val="0"/>
        <w:autoSpaceDN w:val="0"/>
        <w:adjustRightInd w:val="0"/>
        <w:spacing w:line="586" w:lineRule="exact"/>
        <w:ind w:firstLine="640" w:firstLineChars="200"/>
        <w:rPr>
          <w:rFonts w:eastAsia="仿宋_GB2312"/>
          <w:sz w:val="32"/>
          <w:szCs w:val="32"/>
        </w:rPr>
      </w:pPr>
      <w:r>
        <w:rPr>
          <w:rFonts w:hint="eastAsia" w:eastAsia="仿宋_GB2312"/>
          <w:sz w:val="32"/>
          <w:szCs w:val="32"/>
        </w:rPr>
        <w:t>2023年市应急管理局本级和下属3个事业单位的机关运行经费</w:t>
      </w:r>
      <w:r>
        <w:rPr>
          <w:rFonts w:eastAsia="仿宋_GB2312"/>
          <w:sz w:val="32"/>
          <w:szCs w:val="32"/>
        </w:rPr>
        <w:t>229.77</w:t>
      </w:r>
      <w:r>
        <w:rPr>
          <w:rFonts w:hint="eastAsia" w:eastAsia="仿宋_GB2312"/>
          <w:sz w:val="32"/>
          <w:szCs w:val="32"/>
        </w:rPr>
        <w:t>万元，同比增加</w:t>
      </w:r>
      <w:r>
        <w:rPr>
          <w:rFonts w:eastAsia="仿宋_GB2312"/>
          <w:sz w:val="32"/>
          <w:szCs w:val="32"/>
        </w:rPr>
        <w:t>39.56</w:t>
      </w:r>
      <w:r>
        <w:rPr>
          <w:rFonts w:hint="eastAsia" w:eastAsia="仿宋_GB2312"/>
          <w:sz w:val="32"/>
          <w:szCs w:val="32"/>
        </w:rPr>
        <w:t>万元，上升2</w:t>
      </w:r>
      <w:r>
        <w:rPr>
          <w:rFonts w:eastAsia="仿宋_GB2312"/>
          <w:sz w:val="32"/>
          <w:szCs w:val="32"/>
        </w:rPr>
        <w:t>0.8</w:t>
      </w:r>
      <w:r>
        <w:rPr>
          <w:rFonts w:hint="eastAsia" w:eastAsia="仿宋_GB2312"/>
          <w:sz w:val="32"/>
          <w:szCs w:val="32"/>
        </w:rPr>
        <w:t>%。上升原因：2023伙食补助在其他商品服务支出中列报。具体列表如下：</w:t>
      </w:r>
    </w:p>
    <w:tbl>
      <w:tblPr>
        <w:tblStyle w:val="8"/>
        <w:tblW w:w="0" w:type="auto"/>
        <w:jc w:val="center"/>
        <w:tblLayout w:type="fixed"/>
        <w:tblCellMar>
          <w:top w:w="0" w:type="dxa"/>
          <w:left w:w="0" w:type="dxa"/>
          <w:bottom w:w="0" w:type="dxa"/>
          <w:right w:w="0" w:type="dxa"/>
        </w:tblCellMar>
      </w:tblPr>
      <w:tblGrid>
        <w:gridCol w:w="1133"/>
        <w:gridCol w:w="1020"/>
        <w:gridCol w:w="4290"/>
        <w:gridCol w:w="1597"/>
      </w:tblGrid>
      <w:tr>
        <w:tblPrEx>
          <w:tblCellMar>
            <w:top w:w="0" w:type="dxa"/>
            <w:left w:w="0" w:type="dxa"/>
            <w:bottom w:w="0" w:type="dxa"/>
            <w:right w:w="0" w:type="dxa"/>
          </w:tblCellMar>
        </w:tblPrEx>
        <w:trPr>
          <w:trHeight w:val="732" w:hRule="atLeast"/>
          <w:jc w:val="center"/>
        </w:trPr>
        <w:tc>
          <w:tcPr>
            <w:tcW w:w="2153"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ascii="宋体" w:hAnsi="宋体" w:cs="宋体"/>
                <w:kern w:val="0"/>
                <w:sz w:val="24"/>
              </w:rPr>
            </w:pPr>
            <w:r>
              <w:rPr>
                <w:rFonts w:hint="eastAsia" w:ascii="仿宋_GB2312" w:hAnsi="宋体" w:eastAsia="仿宋_GB2312" w:cs="宋体"/>
                <w:color w:val="000000"/>
                <w:kern w:val="0"/>
                <w:sz w:val="24"/>
              </w:rPr>
              <w:t>支出经济分类科目编码</w:t>
            </w:r>
          </w:p>
        </w:tc>
        <w:tc>
          <w:tcPr>
            <w:tcW w:w="4290" w:type="dxa"/>
            <w:tcBorders>
              <w:top w:val="single" w:color="000000" w:sz="8" w:space="0"/>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支出经济分类科目名称</w:t>
            </w:r>
          </w:p>
        </w:tc>
        <w:tc>
          <w:tcPr>
            <w:tcW w:w="1597" w:type="dxa"/>
            <w:tcBorders>
              <w:top w:val="single" w:color="000000" w:sz="8" w:space="0"/>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预算数(万元)</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ascii="宋体" w:hAnsi="宋体" w:cs="宋体"/>
                <w:kern w:val="0"/>
                <w:sz w:val="24"/>
              </w:rPr>
            </w:pP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商品和服务支出</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ascii="仿宋_GB2312" w:hAnsi="宋体" w:eastAsia="仿宋_GB2312" w:cs="宋体"/>
                <w:color w:val="000000"/>
                <w:kern w:val="0"/>
                <w:sz w:val="24"/>
              </w:rPr>
              <w:t>229.77</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01</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办公费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10.</w:t>
            </w:r>
            <w:r>
              <w:rPr>
                <w:rFonts w:ascii="仿宋_GB2312" w:hAnsi="宋体" w:eastAsia="仿宋_GB2312" w:cs="宋体"/>
                <w:color w:val="000000"/>
                <w:kern w:val="0"/>
                <w:sz w:val="24"/>
              </w:rPr>
              <w:t>01</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02</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印刷费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ascii="宋体" w:hAnsi="宋体" w:cs="宋体"/>
                <w:kern w:val="0"/>
                <w:sz w:val="24"/>
              </w:rPr>
              <w:t>2.58</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eastAsia="仿宋_GB2312" w:cs="宋体"/>
                <w:kern w:val="0"/>
                <w:sz w:val="24"/>
              </w:rPr>
            </w:pPr>
            <w:r>
              <w:rPr>
                <w:rFonts w:hint="eastAsia" w:ascii="仿宋_GB2312" w:hAnsi="宋体" w:eastAsia="仿宋_GB2312" w:cs="宋体"/>
                <w:color w:val="000000"/>
                <w:kern w:val="0"/>
                <w:sz w:val="24"/>
              </w:rPr>
              <w:t>03</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咨询费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0</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05</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水费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ascii="宋体" w:hAnsi="宋体" w:cs="宋体"/>
                <w:kern w:val="0"/>
                <w:sz w:val="24"/>
              </w:rPr>
            </w:pPr>
            <w:r>
              <w:rPr>
                <w:rFonts w:ascii="仿宋_GB2312" w:hAnsi="宋体" w:eastAsia="仿宋_GB2312" w:cs="宋体"/>
                <w:color w:val="000000"/>
                <w:kern w:val="0"/>
                <w:sz w:val="24"/>
              </w:rPr>
              <w:t>0.54</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06</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电费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ascii="宋体" w:hAnsi="宋体" w:cs="宋体"/>
                <w:kern w:val="0"/>
                <w:sz w:val="24"/>
              </w:rPr>
            </w:pPr>
            <w:r>
              <w:rPr>
                <w:rFonts w:ascii="仿宋_GB2312" w:hAnsi="宋体" w:eastAsia="仿宋_GB2312" w:cs="宋体"/>
                <w:color w:val="000000"/>
                <w:kern w:val="0"/>
                <w:sz w:val="24"/>
              </w:rPr>
              <w:t>1.89</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07</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邮电费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ascii="宋体" w:hAnsi="宋体" w:cs="宋体"/>
                <w:kern w:val="0"/>
                <w:sz w:val="24"/>
              </w:rPr>
            </w:pPr>
            <w:r>
              <w:rPr>
                <w:rFonts w:ascii="宋体" w:hAnsi="宋体" w:cs="宋体"/>
                <w:kern w:val="0"/>
                <w:sz w:val="24"/>
              </w:rPr>
              <w:t>16.67</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11</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差旅费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ascii="仿宋_GB2312" w:hAnsi="宋体" w:eastAsia="仿宋_GB2312" w:cs="宋体"/>
                <w:color w:val="000000"/>
                <w:kern w:val="0"/>
                <w:sz w:val="24"/>
              </w:rPr>
              <w:t>39.8</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13</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维修(护)费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ascii="仿宋_GB2312" w:hAnsi="宋体" w:eastAsia="仿宋_GB2312" w:cs="宋体"/>
                <w:color w:val="000000"/>
                <w:kern w:val="0"/>
                <w:sz w:val="24"/>
              </w:rPr>
              <w:t>2.38</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15</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会议费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ascii="宋体" w:hAnsi="宋体" w:cs="宋体"/>
                <w:kern w:val="0"/>
                <w:sz w:val="24"/>
              </w:rPr>
              <w:t>2.5</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16</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培训费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ascii="仿宋_GB2312" w:hAnsi="宋体" w:eastAsia="仿宋_GB2312" w:cs="宋体"/>
                <w:color w:val="000000"/>
                <w:kern w:val="0"/>
                <w:sz w:val="24"/>
              </w:rPr>
              <w:t>2.76</w:t>
            </w:r>
          </w:p>
        </w:tc>
      </w:tr>
      <w:tr>
        <w:tblPrEx>
          <w:tblCellMar>
            <w:top w:w="0" w:type="dxa"/>
            <w:left w:w="0" w:type="dxa"/>
            <w:bottom w:w="0" w:type="dxa"/>
            <w:right w:w="0" w:type="dxa"/>
          </w:tblCellMar>
        </w:tblPrEx>
        <w:trPr>
          <w:trHeight w:val="552"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17</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公务接待费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ascii="仿宋_GB2312" w:hAnsi="宋体" w:eastAsia="仿宋_GB2312" w:cs="宋体"/>
                <w:color w:val="000000"/>
                <w:kern w:val="0"/>
                <w:sz w:val="24"/>
              </w:rPr>
              <w:t>2.1</w:t>
            </w:r>
          </w:p>
        </w:tc>
      </w:tr>
      <w:tr>
        <w:tblPrEx>
          <w:tblCellMar>
            <w:top w:w="0" w:type="dxa"/>
            <w:left w:w="0" w:type="dxa"/>
            <w:bottom w:w="0" w:type="dxa"/>
            <w:right w:w="0" w:type="dxa"/>
          </w:tblCellMar>
        </w:tblPrEx>
        <w:trPr>
          <w:trHeight w:val="572"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26</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公务用车运行维护费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4.56</w:t>
            </w:r>
          </w:p>
        </w:tc>
      </w:tr>
      <w:tr>
        <w:tblPrEx>
          <w:tblCellMar>
            <w:top w:w="0" w:type="dxa"/>
            <w:left w:w="0" w:type="dxa"/>
            <w:bottom w:w="0" w:type="dxa"/>
            <w:right w:w="0" w:type="dxa"/>
          </w:tblCellMar>
        </w:tblPrEx>
        <w:trPr>
          <w:trHeight w:val="572"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28</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工会经费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ascii="宋体" w:hAnsi="宋体" w:cs="宋体"/>
                <w:kern w:val="0"/>
                <w:sz w:val="24"/>
              </w:rPr>
            </w:pPr>
            <w:r>
              <w:rPr>
                <w:rFonts w:ascii="仿宋_GB2312" w:hAnsi="宋体" w:eastAsia="仿宋_GB2312" w:cs="宋体"/>
                <w:color w:val="000000"/>
                <w:kern w:val="0"/>
                <w:sz w:val="24"/>
              </w:rPr>
              <w:t>15.71</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29</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福利费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ascii="宋体" w:hAnsi="宋体" w:cs="宋体"/>
                <w:kern w:val="0"/>
                <w:sz w:val="24"/>
              </w:rPr>
            </w:pPr>
            <w:r>
              <w:rPr>
                <w:rFonts w:ascii="仿宋_GB2312" w:hAnsi="宋体" w:eastAsia="仿宋_GB2312" w:cs="宋体"/>
                <w:color w:val="000000"/>
                <w:kern w:val="0"/>
                <w:sz w:val="24"/>
              </w:rPr>
              <w:t>2.43</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39</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其他交通费用</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ind w:firstLine="480" w:firstLineChars="200"/>
              <w:jc w:val="left"/>
              <w:rPr>
                <w:rFonts w:ascii="宋体" w:hAnsi="宋体" w:cs="宋体"/>
                <w:kern w:val="0"/>
                <w:sz w:val="24"/>
              </w:rPr>
            </w:pPr>
            <w:r>
              <w:rPr>
                <w:rFonts w:ascii="仿宋_GB2312" w:hAnsi="宋体" w:eastAsia="仿宋_GB2312" w:cs="宋体"/>
                <w:color w:val="000000"/>
                <w:kern w:val="0"/>
                <w:sz w:val="24"/>
              </w:rPr>
              <w:t>75.66</w:t>
            </w:r>
          </w:p>
        </w:tc>
      </w:tr>
      <w:tr>
        <w:tblPrEx>
          <w:tblCellMar>
            <w:top w:w="0" w:type="dxa"/>
            <w:left w:w="0" w:type="dxa"/>
            <w:bottom w:w="0" w:type="dxa"/>
            <w:right w:w="0" w:type="dxa"/>
          </w:tblCellMar>
        </w:tblPrEx>
        <w:trPr>
          <w:trHeight w:val="587"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99</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其他商品和服务支出</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ascii="宋体" w:hAnsi="宋体" w:cs="宋体"/>
                <w:kern w:val="0"/>
                <w:sz w:val="24"/>
              </w:rPr>
            </w:pPr>
            <w:r>
              <w:rPr>
                <w:rFonts w:ascii="仿宋_GB2312" w:hAnsi="宋体" w:eastAsia="仿宋_GB2312" w:cs="宋体"/>
                <w:color w:val="000000"/>
                <w:kern w:val="0"/>
                <w:sz w:val="24"/>
              </w:rPr>
              <w:t>50.17</w:t>
            </w:r>
          </w:p>
        </w:tc>
      </w:tr>
    </w:tbl>
    <w:p>
      <w:pPr>
        <w:spacing w:line="586" w:lineRule="exact"/>
        <w:ind w:left="627" w:hanging="627" w:hangingChars="196"/>
        <w:rPr>
          <w:rFonts w:eastAsia="仿宋_GB2312"/>
          <w:color w:val="FF0000"/>
          <w:sz w:val="32"/>
          <w:szCs w:val="32"/>
        </w:rPr>
      </w:pPr>
    </w:p>
    <w:p>
      <w:pPr>
        <w:spacing w:line="586" w:lineRule="exact"/>
        <w:ind w:left="627" w:hanging="627" w:hangingChars="196"/>
        <w:rPr>
          <w:rFonts w:eastAsia="仿宋_GB2312"/>
          <w:sz w:val="32"/>
          <w:szCs w:val="32"/>
        </w:rPr>
      </w:pPr>
      <w:r>
        <w:rPr>
          <w:rFonts w:hint="eastAsia" w:eastAsia="仿宋_GB2312"/>
          <w:sz w:val="32"/>
          <w:szCs w:val="32"/>
        </w:rPr>
        <w:t xml:space="preserve"> </w:t>
      </w:r>
      <w:r>
        <w:rPr>
          <w:rFonts w:eastAsia="仿宋_GB2312"/>
          <w:sz w:val="32"/>
          <w:szCs w:val="32"/>
        </w:rPr>
        <w:t xml:space="preserve">   2</w:t>
      </w:r>
      <w:r>
        <w:rPr>
          <w:rFonts w:hint="eastAsia" w:eastAsia="仿宋_GB2312"/>
          <w:sz w:val="32"/>
          <w:szCs w:val="32"/>
        </w:rPr>
        <w:t>、</w:t>
      </w:r>
      <w:r>
        <w:rPr>
          <w:rFonts w:eastAsia="仿宋_GB2312"/>
          <w:sz w:val="32"/>
          <w:szCs w:val="32"/>
        </w:rPr>
        <w:t>政府采购</w:t>
      </w:r>
      <w:r>
        <w:rPr>
          <w:rFonts w:hint="eastAsia" w:eastAsia="仿宋_GB2312"/>
          <w:sz w:val="32"/>
          <w:szCs w:val="32"/>
        </w:rPr>
        <w:t>情况</w:t>
      </w:r>
    </w:p>
    <w:p>
      <w:pPr>
        <w:spacing w:line="580" w:lineRule="exact"/>
        <w:ind w:firstLine="640" w:firstLineChars="200"/>
        <w:rPr>
          <w:rFonts w:eastAsia="仿宋_GB2312"/>
          <w:sz w:val="32"/>
          <w:szCs w:val="32"/>
        </w:rPr>
      </w:pPr>
      <w:r>
        <w:rPr>
          <w:rFonts w:hint="eastAsia" w:eastAsia="仿宋_GB2312"/>
          <w:sz w:val="32"/>
          <w:szCs w:val="32"/>
        </w:rPr>
        <w:t>2023年无政府采购预算。</w:t>
      </w:r>
    </w:p>
    <w:p>
      <w:pPr>
        <w:spacing w:line="586" w:lineRule="exact"/>
        <w:ind w:left="627" w:hanging="627" w:hangingChars="196"/>
        <w:rPr>
          <w:rFonts w:eastAsia="仿宋_GB2312"/>
          <w:sz w:val="32"/>
          <w:szCs w:val="32"/>
        </w:rPr>
      </w:pPr>
      <w:r>
        <w:rPr>
          <w:rFonts w:eastAsia="仿宋_GB2312"/>
          <w:sz w:val="32"/>
          <w:szCs w:val="32"/>
        </w:rPr>
        <w:t xml:space="preserve">    3</w:t>
      </w:r>
      <w:r>
        <w:rPr>
          <w:rFonts w:hint="eastAsia" w:eastAsia="仿宋_GB2312"/>
          <w:sz w:val="32"/>
          <w:szCs w:val="32"/>
        </w:rPr>
        <w:t>、</w:t>
      </w:r>
      <w:r>
        <w:rPr>
          <w:rFonts w:eastAsia="仿宋_GB2312"/>
          <w:sz w:val="32"/>
          <w:szCs w:val="32"/>
        </w:rPr>
        <w:t>国有资产</w:t>
      </w:r>
      <w:r>
        <w:rPr>
          <w:rFonts w:hint="eastAsia" w:eastAsia="仿宋_GB2312"/>
          <w:sz w:val="32"/>
          <w:szCs w:val="32"/>
        </w:rPr>
        <w:t>情况</w:t>
      </w:r>
    </w:p>
    <w:p>
      <w:pPr>
        <w:autoSpaceDE w:val="0"/>
        <w:autoSpaceDN w:val="0"/>
        <w:adjustRightInd w:val="0"/>
        <w:spacing w:line="586" w:lineRule="exact"/>
        <w:ind w:firstLine="640" w:firstLineChars="200"/>
        <w:rPr>
          <w:rFonts w:eastAsia="仿宋_GB2312"/>
          <w:sz w:val="32"/>
          <w:szCs w:val="32"/>
        </w:rPr>
      </w:pPr>
      <w:r>
        <w:rPr>
          <w:rFonts w:hint="eastAsia" w:eastAsia="仿宋_GB2312"/>
          <w:sz w:val="32"/>
          <w:szCs w:val="32"/>
        </w:rPr>
        <w:t>截至202</w:t>
      </w:r>
      <w:r>
        <w:rPr>
          <w:rFonts w:eastAsia="仿宋_GB2312"/>
          <w:sz w:val="32"/>
          <w:szCs w:val="32"/>
        </w:rPr>
        <w:t>2</w:t>
      </w:r>
      <w:r>
        <w:rPr>
          <w:rFonts w:hint="eastAsia" w:eastAsia="仿宋_GB2312"/>
          <w:sz w:val="32"/>
          <w:szCs w:val="32"/>
        </w:rPr>
        <w:t>年12月31日，本部门固定资产原值</w:t>
      </w:r>
      <w:r>
        <w:rPr>
          <w:rFonts w:eastAsia="仿宋_GB2312"/>
          <w:sz w:val="32"/>
          <w:szCs w:val="32"/>
        </w:rPr>
        <w:t>825.19</w:t>
      </w:r>
      <w:r>
        <w:rPr>
          <w:rFonts w:hint="eastAsia" w:eastAsia="仿宋_GB2312"/>
          <w:sz w:val="32"/>
          <w:szCs w:val="32"/>
        </w:rPr>
        <w:t>万元，同比增加1</w:t>
      </w:r>
      <w:r>
        <w:rPr>
          <w:rFonts w:eastAsia="仿宋_GB2312"/>
          <w:sz w:val="32"/>
          <w:szCs w:val="32"/>
        </w:rPr>
        <w:t>80.75</w:t>
      </w:r>
      <w:r>
        <w:rPr>
          <w:rFonts w:hint="eastAsia" w:eastAsia="仿宋_GB2312"/>
          <w:sz w:val="32"/>
          <w:szCs w:val="32"/>
        </w:rPr>
        <w:t>万元，上升2</w:t>
      </w:r>
      <w:r>
        <w:rPr>
          <w:rFonts w:eastAsia="仿宋_GB2312"/>
          <w:sz w:val="32"/>
          <w:szCs w:val="32"/>
        </w:rPr>
        <w:t>8%</w:t>
      </w:r>
      <w:r>
        <w:rPr>
          <w:rFonts w:hint="eastAsia" w:eastAsia="仿宋_GB2312"/>
          <w:sz w:val="32"/>
          <w:szCs w:val="32"/>
        </w:rPr>
        <w:t>。累计折旧4</w:t>
      </w:r>
      <w:r>
        <w:rPr>
          <w:rFonts w:eastAsia="仿宋_GB2312"/>
          <w:sz w:val="32"/>
          <w:szCs w:val="32"/>
        </w:rPr>
        <w:t>60.68</w:t>
      </w:r>
      <w:r>
        <w:rPr>
          <w:rFonts w:hint="eastAsia" w:eastAsia="仿宋_GB2312"/>
          <w:sz w:val="32"/>
          <w:szCs w:val="32"/>
        </w:rPr>
        <w:t>万元，固定资产净值3</w:t>
      </w:r>
      <w:r>
        <w:rPr>
          <w:rFonts w:eastAsia="仿宋_GB2312"/>
          <w:sz w:val="32"/>
          <w:szCs w:val="32"/>
        </w:rPr>
        <w:t>64.51</w:t>
      </w:r>
      <w:r>
        <w:rPr>
          <w:rFonts w:hint="eastAsia" w:eastAsia="仿宋_GB2312"/>
          <w:sz w:val="32"/>
          <w:szCs w:val="32"/>
        </w:rPr>
        <w:t>万元。</w:t>
      </w:r>
    </w:p>
    <w:p>
      <w:pPr>
        <w:autoSpaceDE w:val="0"/>
        <w:autoSpaceDN w:val="0"/>
        <w:adjustRightInd w:val="0"/>
        <w:spacing w:line="586" w:lineRule="exact"/>
        <w:ind w:firstLine="640" w:firstLineChars="200"/>
        <w:rPr>
          <w:rFonts w:eastAsia="仿宋_GB2312"/>
          <w:sz w:val="32"/>
          <w:szCs w:val="32"/>
        </w:rPr>
      </w:pPr>
      <w:r>
        <w:rPr>
          <w:rFonts w:hint="eastAsia" w:eastAsia="仿宋_GB2312"/>
          <w:sz w:val="32"/>
          <w:szCs w:val="32"/>
        </w:rPr>
        <w:t>本部门有2辆在编车辆（森林防火消防车辆）。</w:t>
      </w:r>
    </w:p>
    <w:p>
      <w:pPr>
        <w:autoSpaceDE w:val="0"/>
        <w:autoSpaceDN w:val="0"/>
        <w:adjustRightInd w:val="0"/>
        <w:spacing w:line="586" w:lineRule="exact"/>
        <w:ind w:firstLine="640" w:firstLineChars="200"/>
        <w:rPr>
          <w:rFonts w:eastAsia="仿宋_GB2312"/>
          <w:sz w:val="32"/>
          <w:szCs w:val="32"/>
        </w:rPr>
      </w:pPr>
      <w:r>
        <w:rPr>
          <w:rFonts w:hint="eastAsia" w:eastAsia="仿宋_GB2312"/>
          <w:sz w:val="32"/>
          <w:szCs w:val="32"/>
        </w:rPr>
        <w:t>本部门无单位价值200 万元以上大型设备0 台（套）。</w:t>
      </w:r>
    </w:p>
    <w:p>
      <w:pPr>
        <w:autoSpaceDE w:val="0"/>
        <w:autoSpaceDN w:val="0"/>
        <w:adjustRightInd w:val="0"/>
        <w:snapToGrid w:val="0"/>
        <w:spacing w:line="586" w:lineRule="exact"/>
        <w:ind w:firstLine="640" w:firstLineChars="200"/>
        <w:rPr>
          <w:rFonts w:eastAsia="楷体_GB2312"/>
          <w:sz w:val="32"/>
          <w:szCs w:val="32"/>
          <w:highlight w:val="none"/>
        </w:rPr>
      </w:pPr>
      <w:r>
        <w:rPr>
          <w:rFonts w:eastAsia="仿宋_GB2312"/>
          <w:sz w:val="32"/>
          <w:szCs w:val="32"/>
          <w:highlight w:val="none"/>
        </w:rPr>
        <w:t>4</w:t>
      </w:r>
      <w:r>
        <w:rPr>
          <w:rFonts w:hint="eastAsia" w:eastAsia="仿宋_GB2312"/>
          <w:sz w:val="32"/>
          <w:szCs w:val="32"/>
          <w:highlight w:val="none"/>
        </w:rPr>
        <w:t>、</w:t>
      </w:r>
      <w:r>
        <w:rPr>
          <w:rFonts w:hint="eastAsia" w:eastAsia="楷体_GB2312"/>
          <w:sz w:val="32"/>
          <w:szCs w:val="32"/>
          <w:highlight w:val="none"/>
        </w:rPr>
        <w:t>重点项目绩效目标情况</w:t>
      </w:r>
    </w:p>
    <w:p>
      <w:pPr>
        <w:keepNext w:val="0"/>
        <w:keepLines w:val="0"/>
        <w:pageBreakBefore w:val="0"/>
        <w:widowControl w:val="0"/>
        <w:kinsoku/>
        <w:wordWrap/>
        <w:overflowPunct/>
        <w:topLinePunct w:val="0"/>
        <w:autoSpaceDE w:val="0"/>
        <w:autoSpaceDN w:val="0"/>
        <w:bidi w:val="0"/>
        <w:adjustRightInd w:val="0"/>
        <w:snapToGrid/>
        <w:spacing w:line="586" w:lineRule="exact"/>
        <w:ind w:left="0" w:leftChars="0" w:firstLine="640" w:firstLineChars="200"/>
        <w:textAlignment w:val="auto"/>
        <w:rPr>
          <w:rFonts w:hint="eastAsia" w:eastAsia="仿宋_GB2312"/>
          <w:color w:val="auto"/>
          <w:sz w:val="32"/>
          <w:szCs w:val="32"/>
          <w:lang w:eastAsia="zh-CN"/>
        </w:rPr>
      </w:pPr>
      <w:r>
        <w:rPr>
          <w:rFonts w:hint="eastAsia" w:eastAsia="仿宋_GB2312"/>
          <w:color w:val="auto"/>
          <w:sz w:val="32"/>
          <w:szCs w:val="32"/>
        </w:rPr>
        <w:t>本部门2023年部门预算所有项目均已编制绩效目标列入绩效考核范围，其中重点</w:t>
      </w:r>
      <w:r>
        <w:rPr>
          <w:rFonts w:eastAsia="楷体_GB2312"/>
          <w:color w:val="auto"/>
          <w:sz w:val="32"/>
          <w:szCs w:val="32"/>
        </w:rPr>
        <w:t>项目绩效目标</w:t>
      </w:r>
      <w:r>
        <w:rPr>
          <w:rFonts w:hint="eastAsia" w:eastAsia="楷体_GB2312"/>
          <w:color w:val="auto"/>
          <w:sz w:val="32"/>
          <w:szCs w:val="32"/>
          <w:lang w:val="en-US" w:eastAsia="zh-CN"/>
        </w:rPr>
        <w:t>4</w:t>
      </w:r>
      <w:r>
        <w:rPr>
          <w:rFonts w:hint="eastAsia" w:eastAsia="仿宋_GB2312"/>
          <w:color w:val="auto"/>
          <w:sz w:val="32"/>
          <w:szCs w:val="32"/>
        </w:rPr>
        <w:t>个</w:t>
      </w:r>
      <w:r>
        <w:rPr>
          <w:rFonts w:hint="eastAsia" w:eastAsia="仿宋_GB2312"/>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86" w:lineRule="exact"/>
        <w:ind w:left="0" w:leftChars="0"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eastAsia="zh-CN"/>
        </w:rPr>
        <w:t>（</w:t>
      </w:r>
      <w:r>
        <w:rPr>
          <w:rFonts w:hint="eastAsia" w:eastAsia="仿宋_GB2312"/>
          <w:color w:val="auto"/>
          <w:sz w:val="32"/>
          <w:szCs w:val="32"/>
          <w:lang w:val="en-US" w:eastAsia="zh-CN"/>
        </w:rPr>
        <w:t>1</w:t>
      </w:r>
      <w:r>
        <w:rPr>
          <w:rFonts w:hint="eastAsia" w:eastAsia="仿宋_GB2312"/>
          <w:color w:val="auto"/>
          <w:sz w:val="32"/>
          <w:szCs w:val="32"/>
          <w:lang w:eastAsia="zh-CN"/>
        </w:rPr>
        <w:t>）安全生产和消防安全教育经费，涉及政府性基金</w:t>
      </w:r>
      <w:r>
        <w:rPr>
          <w:rFonts w:hint="eastAsia" w:eastAsia="仿宋_GB2312"/>
          <w:color w:val="auto"/>
          <w:sz w:val="32"/>
          <w:szCs w:val="32"/>
          <w:lang w:val="en-US" w:eastAsia="zh-CN"/>
        </w:rPr>
        <w:t>21.88万元，相关绩效目标情况详见预算公开表13。</w:t>
      </w:r>
    </w:p>
    <w:p>
      <w:pPr>
        <w:keepNext w:val="0"/>
        <w:keepLines w:val="0"/>
        <w:pageBreakBefore w:val="0"/>
        <w:widowControl w:val="0"/>
        <w:kinsoku/>
        <w:wordWrap/>
        <w:overflowPunct/>
        <w:topLinePunct w:val="0"/>
        <w:autoSpaceDE w:val="0"/>
        <w:autoSpaceDN w:val="0"/>
        <w:bidi w:val="0"/>
        <w:adjustRightInd w:val="0"/>
        <w:snapToGrid/>
        <w:spacing w:line="586" w:lineRule="exact"/>
        <w:ind w:left="0" w:leftChars="0"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立项情况：根据《国家安全监管总局 中共中央宣传部 教育部 文化部 国家新闻出版广电总局 中华全国总工会 共青团中央全国妇联关于加强全社会安全生产宣传教育工作的意见》（安监总宣教〔2016〕42号）及《自治区党委 自治区人民政府印发&lt;关于加强我区应急管理体系和能力建设的意见&gt;的通知》（桂办发〔2021〕16号）文件要求开展。</w:t>
      </w:r>
    </w:p>
    <w:p>
      <w:pPr>
        <w:keepNext w:val="0"/>
        <w:keepLines w:val="0"/>
        <w:pageBreakBefore w:val="0"/>
        <w:widowControl w:val="0"/>
        <w:kinsoku/>
        <w:wordWrap/>
        <w:overflowPunct/>
        <w:topLinePunct w:val="0"/>
        <w:autoSpaceDE w:val="0"/>
        <w:autoSpaceDN w:val="0"/>
        <w:bidi w:val="0"/>
        <w:adjustRightInd w:val="0"/>
        <w:snapToGrid/>
        <w:spacing w:line="586" w:lineRule="exact"/>
        <w:ind w:left="0" w:leftChars="0" w:firstLine="640" w:firstLineChars="200"/>
        <w:textAlignment w:val="auto"/>
        <w:rPr>
          <w:rFonts w:hint="default" w:eastAsia="仿宋_GB2312"/>
          <w:color w:val="auto"/>
          <w:sz w:val="32"/>
          <w:szCs w:val="32"/>
          <w:lang w:val="en-US" w:eastAsia="zh-CN"/>
        </w:rPr>
      </w:pPr>
      <w:r>
        <w:rPr>
          <w:rFonts w:hint="eastAsia" w:eastAsia="仿宋_GB2312"/>
          <w:color w:val="auto"/>
          <w:sz w:val="32"/>
          <w:szCs w:val="32"/>
          <w:lang w:val="en-US" w:eastAsia="zh-CN"/>
        </w:rPr>
        <w:t>实施进度计划：市财政下达预算批复指标后，在2023年度内完成各项经费支出。</w:t>
      </w:r>
    </w:p>
    <w:p>
      <w:pPr>
        <w:keepNext w:val="0"/>
        <w:keepLines w:val="0"/>
        <w:pageBreakBefore w:val="0"/>
        <w:widowControl w:val="0"/>
        <w:kinsoku/>
        <w:wordWrap/>
        <w:overflowPunct/>
        <w:topLinePunct w:val="0"/>
        <w:autoSpaceDE w:val="0"/>
        <w:autoSpaceDN w:val="0"/>
        <w:bidi w:val="0"/>
        <w:adjustRightInd w:val="0"/>
        <w:snapToGrid/>
        <w:spacing w:line="586" w:lineRule="exact"/>
        <w:ind w:left="0" w:leftChars="0" w:firstLine="640" w:firstLineChars="200"/>
        <w:textAlignment w:val="auto"/>
        <w:rPr>
          <w:rFonts w:hint="eastAsia" w:eastAsia="仿宋_GB2312"/>
          <w:color w:val="auto"/>
          <w:sz w:val="32"/>
          <w:szCs w:val="32"/>
          <w:lang w:eastAsia="zh-CN"/>
        </w:rPr>
      </w:pPr>
      <w:r>
        <w:rPr>
          <w:rFonts w:hint="eastAsia" w:eastAsia="仿宋_GB2312"/>
          <w:color w:val="auto"/>
          <w:sz w:val="32"/>
          <w:szCs w:val="32"/>
        </w:rPr>
        <w:t>年度目标</w:t>
      </w:r>
      <w:r>
        <w:rPr>
          <w:rFonts w:hint="eastAsia" w:eastAsia="仿宋_GB2312"/>
          <w:color w:val="auto"/>
          <w:sz w:val="32"/>
          <w:szCs w:val="32"/>
          <w:lang w:eastAsia="zh-CN"/>
        </w:rPr>
        <w:t>：1.制作宣传片、印制宣传手册、组织现场宣讲活动等，受众人群涵盖农村、企业、学校等，提高人民群众对应急安全常识的认知。2.开展专项业务培训，提高培训效率，提升应急人员专业素质能力，增强应急处置能力。</w:t>
      </w:r>
    </w:p>
    <w:p>
      <w:pPr>
        <w:keepNext w:val="0"/>
        <w:keepLines w:val="0"/>
        <w:pageBreakBefore w:val="0"/>
        <w:widowControl w:val="0"/>
        <w:kinsoku/>
        <w:wordWrap/>
        <w:overflowPunct/>
        <w:topLinePunct w:val="0"/>
        <w:autoSpaceDE w:val="0"/>
        <w:autoSpaceDN w:val="0"/>
        <w:bidi w:val="0"/>
        <w:adjustRightInd w:val="0"/>
        <w:snapToGrid/>
        <w:spacing w:line="586" w:lineRule="exact"/>
        <w:ind w:left="0" w:leftChars="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（2）安全生产监管监察执法检查办案经费项目，涉及政府性基金19.24万元，相关绩效目标情况详见预算公开表13。</w:t>
      </w:r>
    </w:p>
    <w:p>
      <w:pPr>
        <w:pStyle w:val="5"/>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立项情况：（1）《应急管理行政执法人员依法履职管理规定》第四条第一款规定应急管理部门应当按照本级人民政府的安排，梳理本部门行政执法依据，编制权责清单，将本部门依法承担的行政执法职责分解落实到所属执法机构和执法岗位。分解落实所属执法机构、执法岗位的执法职责，不得擅自增加或者减少本部门的行政执法权限。第二款规定应急管理部门应当制定安全生产年度监督检查计划，按照计划组织开展监督检查。同时，应急管理部门应当按照部署组织开展有关专项治理，依法组织查处违法行为和举报的事故隐患。应急管理部门应当统筹开展前述执法活动，确保对辖区内安全监管重点企业按照明确的时间周期固定开展“全覆盖”执法检查。（2）原国家安全监管总局关于印发《安全生产年度监督检查计划编制办法》的通知（安监总政法〔2017〕150号）；（3）《桂林市应急管理局2022年度安全生产监督检查工作计划》；（4）《广西壮族自治区安全生产委员会关于印发&lt;2022年度市级党委政府安全生产和消防工作考核细则及评分标准&gt;的通知》重点部门安全生产行政执法专项考核:对市级负有安全监管职责部门的安全生产行政执法情况考核。“1.未围绕执法检查重点事项进行有针对性执法检查的，扣0.2分；2.未完成市本级年度监管检查执法计划的，每少检查一家扣0.2分，此项最高扣完1分为止。3.加大安全监管执法力度（1分）。行政立案处罚率为40%及以上的，不扣分，为35%-39%的，扣0.1分，为30%-34%的，扣0.2分，以此类推。行政处罚率以应急管理部安全生产行政执法统计系统为准（行政处罚次数包括简易程序处罚、一般程序处罚、事故处罚和对单位主要负责人处罚四项内容）。”</w:t>
      </w:r>
    </w:p>
    <w:p>
      <w:pPr>
        <w:pStyle w:val="5"/>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实施进度计划：市财政下达预算批复指标后，在2023年度内完成各项经费支出。</w:t>
      </w:r>
    </w:p>
    <w:p>
      <w:pPr>
        <w:pStyle w:val="5"/>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年度目标：根据年度执法计划，依法履职，完成年度执法任务，落实上级工作指标。</w:t>
      </w:r>
    </w:p>
    <w:p>
      <w:pPr>
        <w:pStyle w:val="5"/>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color w:val="auto"/>
          <w:sz w:val="32"/>
          <w:szCs w:val="32"/>
          <w:lang w:val="en-US" w:eastAsia="zh-CN"/>
        </w:rPr>
      </w:pPr>
      <w:r>
        <w:rPr>
          <w:rFonts w:hint="eastAsia" w:ascii="Times New Roman" w:hAnsi="Times New Roman" w:eastAsia="仿宋_GB2312" w:cs="Times New Roman"/>
          <w:color w:val="auto"/>
          <w:kern w:val="2"/>
          <w:sz w:val="32"/>
          <w:szCs w:val="32"/>
          <w:lang w:val="en-US" w:eastAsia="zh-CN" w:bidi="ar-SA"/>
        </w:rPr>
        <w:t>基层地震台站能力建设项目，涉及一般公共预算资金20万元，</w:t>
      </w:r>
      <w:r>
        <w:rPr>
          <w:rFonts w:hint="eastAsia" w:eastAsia="仿宋_GB2312"/>
          <w:color w:val="auto"/>
          <w:sz w:val="32"/>
          <w:szCs w:val="32"/>
          <w:lang w:val="en-US" w:eastAsia="zh-CN"/>
        </w:rPr>
        <w:t>相关绩效目标情况详见预算公开表13。</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eastAsia="仿宋_GB2312"/>
          <w:color w:val="auto"/>
          <w:sz w:val="32"/>
          <w:szCs w:val="32"/>
          <w:lang w:val="en-US" w:eastAsia="zh-CN"/>
        </w:rPr>
        <w:t>立项情况：</w:t>
      </w:r>
      <w:r>
        <w:rPr>
          <w:rFonts w:hint="eastAsia" w:ascii="仿宋_GB2312" w:hAnsi="仿宋_GB2312" w:eastAsia="仿宋_GB2312" w:cs="仿宋_GB2312"/>
          <w:sz w:val="32"/>
          <w:szCs w:val="32"/>
          <w:lang w:val="en-US" w:eastAsia="zh-CN"/>
        </w:rPr>
        <w:t>根据《广西壮族自治区人民政府关于印发自治区本级大额专项资金管理办法的通知》（桂政发〔2014〕26号）、《广西壮族自治区应急管理专项资金管理暂行办法》（桂应急发〔2022〕3号）有关规定，重点支持提升基层应急部门对突发事件的事前预防、事发应对、事中处置和善后恢复的能力。支持范围及实施内容：一是支持基层智慧应急系统建设；二是支持县级应急通讯保障能力深化服务建设；三是支持指挥中心建设和前期工作；四是支持尾矿库监测建设；五是支持八桂应急先锋社区响应队建设；六是支持基层地震台站能力建设；七是支持乡村振兴工作。</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实施进度计划：市财政下达预算批复指标后，在2023年度内完成各项经费支出。</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年度目标：按年度保障地震台站正常运维</w:t>
      </w:r>
    </w:p>
    <w:p>
      <w:pPr>
        <w:keepNext w:val="0"/>
        <w:keepLines w:val="0"/>
        <w:pageBreakBefore w:val="0"/>
        <w:widowControl w:val="0"/>
        <w:kinsoku/>
        <w:wordWrap/>
        <w:overflowPunct/>
        <w:topLinePunct w:val="0"/>
        <w:autoSpaceDE w:val="0"/>
        <w:autoSpaceDN w:val="0"/>
        <w:bidi w:val="0"/>
        <w:adjustRightInd w:val="0"/>
        <w:snapToGrid/>
        <w:spacing w:line="586" w:lineRule="exact"/>
        <w:ind w:left="0" w:leftChars="0" w:firstLine="640" w:firstLineChars="200"/>
        <w:textAlignment w:val="auto"/>
        <w:rPr>
          <w:rFonts w:hint="eastAsia" w:eastAsia="仿宋_GB2312"/>
          <w:color w:val="auto"/>
          <w:sz w:val="32"/>
          <w:szCs w:val="32"/>
          <w:lang w:val="en-US" w:eastAsia="zh-CN"/>
        </w:rPr>
      </w:pPr>
      <w:r>
        <w:rPr>
          <w:rFonts w:hint="eastAsia" w:ascii="Times New Roman" w:hAnsi="Times New Roman" w:eastAsia="仿宋_GB2312" w:cs="Times New Roman"/>
          <w:color w:val="auto"/>
          <w:kern w:val="2"/>
          <w:sz w:val="32"/>
          <w:szCs w:val="32"/>
          <w:lang w:val="en-US" w:eastAsia="zh-CN" w:bidi="ar-SA"/>
        </w:rPr>
        <w:t>（4）</w:t>
      </w:r>
      <w:r>
        <w:rPr>
          <w:rFonts w:hint="eastAsia" w:eastAsia="仿宋_GB2312"/>
          <w:color w:val="auto"/>
          <w:sz w:val="32"/>
          <w:szCs w:val="32"/>
          <w:lang w:eastAsia="zh-CN"/>
        </w:rPr>
        <w:t>矿山救援队年度质量标准化考核经费，涉及政府性</w:t>
      </w:r>
      <w:bookmarkStart w:id="0" w:name="_GoBack"/>
      <w:bookmarkEnd w:id="0"/>
      <w:r>
        <w:rPr>
          <w:rFonts w:hint="eastAsia" w:eastAsia="仿宋_GB2312"/>
          <w:color w:val="auto"/>
          <w:sz w:val="32"/>
          <w:szCs w:val="32"/>
          <w:lang w:eastAsia="zh-CN"/>
        </w:rPr>
        <w:t>基金</w:t>
      </w:r>
      <w:r>
        <w:rPr>
          <w:rFonts w:hint="eastAsia" w:eastAsia="仿宋_GB2312"/>
          <w:color w:val="auto"/>
          <w:sz w:val="32"/>
          <w:szCs w:val="32"/>
          <w:lang w:val="en-US" w:eastAsia="zh-CN"/>
        </w:rPr>
        <w:t>2.45万元，相关绩效目标情况详见预算公开表13。</w:t>
      </w:r>
    </w:p>
    <w:p>
      <w:pPr>
        <w:keepNext w:val="0"/>
        <w:keepLines w:val="0"/>
        <w:pageBreakBefore w:val="0"/>
        <w:widowControl w:val="0"/>
        <w:kinsoku/>
        <w:wordWrap/>
        <w:overflowPunct/>
        <w:topLinePunct w:val="0"/>
        <w:autoSpaceDE w:val="0"/>
        <w:autoSpaceDN w:val="0"/>
        <w:bidi w:val="0"/>
        <w:adjustRightInd w:val="0"/>
        <w:snapToGrid/>
        <w:spacing w:line="586" w:lineRule="exact"/>
        <w:ind w:left="0" w:leftChars="0"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立项情况：根据《2022年度市级党委政府安全生产和消防工作考核细则及评分标准》、《关于2022年矿山救护队标准化工作的通知》、《矿山救护队治理标准化考核规范》（AQ/T1009-2021）开展。</w:t>
      </w:r>
    </w:p>
    <w:p>
      <w:pPr>
        <w:keepNext w:val="0"/>
        <w:keepLines w:val="0"/>
        <w:pageBreakBefore w:val="0"/>
        <w:widowControl w:val="0"/>
        <w:kinsoku/>
        <w:wordWrap/>
        <w:overflowPunct/>
        <w:topLinePunct w:val="0"/>
        <w:autoSpaceDE w:val="0"/>
        <w:autoSpaceDN w:val="0"/>
        <w:bidi w:val="0"/>
        <w:adjustRightInd w:val="0"/>
        <w:snapToGrid/>
        <w:spacing w:line="586" w:lineRule="exact"/>
        <w:ind w:left="0" w:leftChars="0" w:firstLine="640" w:firstLineChars="200"/>
        <w:textAlignment w:val="auto"/>
        <w:rPr>
          <w:rFonts w:hint="default" w:eastAsia="仿宋_GB2312"/>
          <w:color w:val="auto"/>
          <w:sz w:val="32"/>
          <w:szCs w:val="32"/>
          <w:lang w:val="en-US" w:eastAsia="zh-CN"/>
        </w:rPr>
      </w:pPr>
      <w:r>
        <w:rPr>
          <w:rFonts w:hint="eastAsia" w:eastAsia="仿宋_GB2312"/>
          <w:color w:val="auto"/>
          <w:sz w:val="32"/>
          <w:szCs w:val="32"/>
          <w:lang w:val="en-US" w:eastAsia="zh-CN"/>
        </w:rPr>
        <w:t>实施进度计划：市财政下达预算批复指标后，在2023年度内完成各项经费支出。</w:t>
      </w:r>
    </w:p>
    <w:p>
      <w:pPr>
        <w:keepNext w:val="0"/>
        <w:keepLines w:val="0"/>
        <w:pageBreakBefore w:val="0"/>
        <w:widowControl w:val="0"/>
        <w:kinsoku/>
        <w:wordWrap/>
        <w:overflowPunct/>
        <w:topLinePunct w:val="0"/>
        <w:autoSpaceDE w:val="0"/>
        <w:autoSpaceDN w:val="0"/>
        <w:bidi w:val="0"/>
        <w:adjustRightInd w:val="0"/>
        <w:snapToGrid/>
        <w:spacing w:line="586" w:lineRule="exact"/>
        <w:ind w:left="0" w:leftChars="0" w:firstLine="640" w:firstLineChars="200"/>
        <w:textAlignment w:val="auto"/>
        <w:rPr>
          <w:rFonts w:hint="eastAsia" w:eastAsia="仿宋_GB2312"/>
          <w:color w:val="auto"/>
          <w:sz w:val="32"/>
          <w:szCs w:val="32"/>
          <w:lang w:eastAsia="zh-CN"/>
        </w:rPr>
      </w:pPr>
      <w:r>
        <w:rPr>
          <w:rFonts w:hint="eastAsia" w:eastAsia="仿宋_GB2312"/>
          <w:color w:val="auto"/>
          <w:sz w:val="32"/>
          <w:szCs w:val="32"/>
          <w:lang w:val="en-US" w:eastAsia="zh-CN"/>
        </w:rPr>
        <w:t>年度目标：确保我市专业安全生产救援队伍考评至少为三级。</w:t>
      </w:r>
    </w:p>
    <w:p>
      <w:pPr>
        <w:keepNext w:val="0"/>
        <w:keepLines w:val="0"/>
        <w:pageBreakBefore w:val="0"/>
        <w:widowControl w:val="0"/>
        <w:kinsoku/>
        <w:wordWrap/>
        <w:overflowPunct/>
        <w:topLinePunct w:val="0"/>
        <w:autoSpaceDE w:val="0"/>
        <w:autoSpaceDN w:val="0"/>
        <w:bidi w:val="0"/>
        <w:adjustRightInd w:val="0"/>
        <w:snapToGrid/>
        <w:spacing w:line="586" w:lineRule="exact"/>
        <w:ind w:firstLine="640" w:firstLineChars="200"/>
        <w:textAlignment w:val="auto"/>
        <w:rPr>
          <w:rFonts w:eastAsia="楷体_GB2312"/>
          <w:sz w:val="32"/>
          <w:szCs w:val="32"/>
        </w:rPr>
      </w:pPr>
      <w:r>
        <w:rPr>
          <w:rFonts w:hint="eastAsia" w:eastAsia="仿宋_GB2312"/>
          <w:sz w:val="32"/>
          <w:szCs w:val="32"/>
        </w:rPr>
        <w:t>5、</w:t>
      </w:r>
      <w:r>
        <w:rPr>
          <w:rFonts w:hint="eastAsia" w:eastAsia="楷体_GB2312"/>
          <w:sz w:val="32"/>
          <w:szCs w:val="32"/>
        </w:rPr>
        <w:t>工程类项目支出预算评审情况</w:t>
      </w:r>
    </w:p>
    <w:p>
      <w:pPr>
        <w:keepNext w:val="0"/>
        <w:keepLines w:val="0"/>
        <w:pageBreakBefore w:val="0"/>
        <w:widowControl w:val="0"/>
        <w:kinsoku/>
        <w:wordWrap/>
        <w:overflowPunct/>
        <w:topLinePunct w:val="0"/>
        <w:autoSpaceDE/>
        <w:autoSpaceDN/>
        <w:bidi w:val="0"/>
        <w:adjustRightInd/>
        <w:snapToGrid/>
        <w:spacing w:line="586" w:lineRule="exact"/>
        <w:ind w:left="0" w:leftChars="0" w:firstLine="640" w:firstLineChars="200"/>
        <w:textAlignment w:val="auto"/>
        <w:rPr>
          <w:rFonts w:eastAsia="仿宋_GB2312"/>
          <w:sz w:val="32"/>
          <w:szCs w:val="32"/>
        </w:rPr>
      </w:pPr>
      <w:r>
        <w:rPr>
          <w:rFonts w:hint="eastAsia" w:eastAsia="仿宋_GB2312"/>
          <w:sz w:val="32"/>
          <w:szCs w:val="32"/>
        </w:rPr>
        <w:t>无工程类项目支出预算评审。</w:t>
      </w:r>
    </w:p>
    <w:p>
      <w:pPr>
        <w:keepNext w:val="0"/>
        <w:keepLines w:val="0"/>
        <w:pageBreakBefore w:val="0"/>
        <w:widowControl w:val="0"/>
        <w:kinsoku/>
        <w:wordWrap/>
        <w:overflowPunct/>
        <w:topLinePunct w:val="0"/>
        <w:autoSpaceDE w:val="0"/>
        <w:autoSpaceDN w:val="0"/>
        <w:bidi w:val="0"/>
        <w:adjustRightInd w:val="0"/>
        <w:snapToGrid/>
        <w:spacing w:line="586" w:lineRule="exact"/>
        <w:ind w:left="0" w:leftChars="0" w:firstLine="640" w:firstLineChars="200"/>
        <w:textAlignment w:val="auto"/>
        <w:rPr>
          <w:rFonts w:eastAsia="楷体_GB2312"/>
          <w:sz w:val="32"/>
          <w:szCs w:val="32"/>
        </w:rPr>
      </w:pPr>
      <w:r>
        <w:rPr>
          <w:rFonts w:hint="eastAsia" w:eastAsia="仿宋_GB2312"/>
          <w:sz w:val="32"/>
          <w:szCs w:val="32"/>
        </w:rPr>
        <w:t>6、</w:t>
      </w:r>
      <w:r>
        <w:rPr>
          <w:rFonts w:eastAsia="楷体_GB2312"/>
          <w:sz w:val="32"/>
          <w:szCs w:val="32"/>
        </w:rPr>
        <w:t>政府购买服务项目个数、预算数额、服务内容等情况</w:t>
      </w:r>
    </w:p>
    <w:p>
      <w:pPr>
        <w:keepNext w:val="0"/>
        <w:keepLines w:val="0"/>
        <w:pageBreakBefore w:val="0"/>
        <w:widowControl w:val="0"/>
        <w:kinsoku/>
        <w:wordWrap/>
        <w:overflowPunct/>
        <w:topLinePunct w:val="0"/>
        <w:bidi w:val="0"/>
        <w:snapToGrid/>
        <w:spacing w:line="586" w:lineRule="exact"/>
        <w:ind w:left="0" w:leftChars="0" w:firstLine="640" w:firstLineChars="200"/>
        <w:textAlignment w:val="auto"/>
        <w:rPr>
          <w:rFonts w:eastAsia="仿宋_GB2312"/>
          <w:sz w:val="32"/>
          <w:szCs w:val="32"/>
        </w:rPr>
      </w:pPr>
      <w:r>
        <w:rPr>
          <w:rFonts w:hint="eastAsia" w:eastAsia="仿宋_GB2312"/>
          <w:sz w:val="32"/>
          <w:szCs w:val="32"/>
        </w:rPr>
        <w:t>无政府购买服务。</w:t>
      </w:r>
    </w:p>
    <w:p>
      <w:pPr>
        <w:autoSpaceDE w:val="0"/>
        <w:autoSpaceDN w:val="0"/>
        <w:adjustRightInd w:val="0"/>
        <w:spacing w:line="586" w:lineRule="exact"/>
        <w:ind w:left="-147" w:leftChars="-70" w:firstLine="156" w:firstLineChars="49"/>
        <w:jc w:val="center"/>
        <w:rPr>
          <w:rFonts w:hAnsi="黑体" w:eastAsia="黑体"/>
          <w:sz w:val="32"/>
          <w:szCs w:val="32"/>
        </w:rPr>
      </w:pPr>
      <w:r>
        <w:rPr>
          <w:rFonts w:hAnsi="黑体" w:eastAsia="黑体"/>
          <w:sz w:val="32"/>
          <w:szCs w:val="32"/>
        </w:rPr>
        <w:t>第三部分</w:t>
      </w:r>
      <w:r>
        <w:rPr>
          <w:rFonts w:eastAsia="黑体"/>
          <w:sz w:val="32"/>
          <w:szCs w:val="32"/>
        </w:rPr>
        <w:t xml:space="preserve"> </w:t>
      </w:r>
      <w:r>
        <w:rPr>
          <w:rFonts w:hAnsi="黑体" w:eastAsia="黑体"/>
          <w:sz w:val="32"/>
          <w:szCs w:val="32"/>
        </w:rPr>
        <w:t>专业名词解释</w:t>
      </w:r>
    </w:p>
    <w:p>
      <w:pPr>
        <w:adjustRightInd w:val="0"/>
        <w:snapToGrid w:val="0"/>
        <w:spacing w:line="586" w:lineRule="exact"/>
        <w:ind w:firstLine="640" w:firstLineChars="200"/>
        <w:rPr>
          <w:rFonts w:eastAsia="仿宋_GB2312"/>
          <w:sz w:val="32"/>
          <w:szCs w:val="32"/>
        </w:rPr>
      </w:pPr>
      <w:r>
        <w:rPr>
          <w:rFonts w:hint="eastAsia" w:eastAsia="仿宋_GB2312"/>
          <w:sz w:val="32"/>
          <w:szCs w:val="32"/>
        </w:rPr>
        <w:t>（一）灾害防治及应急管理支出（类）应急管理事务（款）行政运行（项）：指机关单位及参照公务员法管理的参公事业单位用于保障机构正常运行、开展日常工作的基本支出。</w:t>
      </w:r>
    </w:p>
    <w:p>
      <w:pPr>
        <w:adjustRightInd w:val="0"/>
        <w:snapToGrid w:val="0"/>
        <w:spacing w:line="586" w:lineRule="exact"/>
        <w:ind w:firstLine="640" w:firstLineChars="200"/>
        <w:rPr>
          <w:rFonts w:eastAsia="仿宋_GB2312"/>
          <w:sz w:val="32"/>
          <w:szCs w:val="32"/>
        </w:rPr>
      </w:pPr>
      <w:r>
        <w:rPr>
          <w:rFonts w:hint="eastAsia" w:eastAsia="仿宋_GB2312"/>
          <w:sz w:val="32"/>
          <w:szCs w:val="32"/>
        </w:rPr>
        <w:t>（二）灾害防治及应急管理支出（类）应急管理事务（款）一般行政管理事务（项）：指机关单位及参照公务员法管理的参公事业单位开展较大事故调查、安全生产监管执法检查、教考分离工作等职能业务专项支出。</w:t>
      </w:r>
    </w:p>
    <w:p>
      <w:pPr>
        <w:adjustRightInd w:val="0"/>
        <w:snapToGrid w:val="0"/>
        <w:spacing w:line="586" w:lineRule="exact"/>
        <w:ind w:firstLine="640" w:firstLineChars="200"/>
        <w:rPr>
          <w:rFonts w:eastAsia="仿宋_GB2312"/>
          <w:sz w:val="32"/>
          <w:szCs w:val="32"/>
        </w:rPr>
      </w:pPr>
      <w:r>
        <w:rPr>
          <w:rFonts w:hint="eastAsia" w:eastAsia="仿宋_GB2312"/>
          <w:sz w:val="32"/>
          <w:szCs w:val="32"/>
        </w:rPr>
        <w:t>（三）灾害防治及应急管理支出（类）应急管理事务（款）机关服务（项）：指为维持机关正常运行采购的日常办公设备、行政许可办证经费等保障的支出。</w:t>
      </w:r>
    </w:p>
    <w:p>
      <w:pPr>
        <w:adjustRightInd w:val="0"/>
        <w:snapToGrid w:val="0"/>
        <w:spacing w:line="586" w:lineRule="exact"/>
        <w:ind w:firstLine="640" w:firstLineChars="200"/>
        <w:rPr>
          <w:rFonts w:eastAsia="仿宋_GB2312"/>
          <w:sz w:val="32"/>
          <w:szCs w:val="32"/>
        </w:rPr>
      </w:pPr>
      <w:r>
        <w:rPr>
          <w:rFonts w:hint="eastAsia" w:eastAsia="仿宋_GB2312"/>
          <w:sz w:val="32"/>
          <w:szCs w:val="32"/>
        </w:rPr>
        <w:t>（四）灾害防治及应急管理支出（类）应急管理事务（款）安全监管（项）：指开展重大危险源监管、隐患排查等职能业务工作发生的项目支出。</w:t>
      </w:r>
    </w:p>
    <w:p>
      <w:pPr>
        <w:adjustRightInd w:val="0"/>
        <w:snapToGrid w:val="0"/>
        <w:spacing w:line="586" w:lineRule="exact"/>
        <w:ind w:firstLine="640" w:firstLineChars="200"/>
        <w:rPr>
          <w:rFonts w:eastAsia="仿宋_GB2312"/>
          <w:sz w:val="32"/>
          <w:szCs w:val="32"/>
        </w:rPr>
      </w:pPr>
      <w:r>
        <w:rPr>
          <w:rFonts w:hint="eastAsia" w:eastAsia="仿宋_GB2312"/>
          <w:sz w:val="32"/>
          <w:szCs w:val="32"/>
        </w:rPr>
        <w:t>（五）灾害防治及应急管理支出（类）应急管理事务（款）应急救援（项）：指开展应急救援演练、应急救援指挥的项目支出。</w:t>
      </w:r>
    </w:p>
    <w:p>
      <w:pPr>
        <w:adjustRightInd w:val="0"/>
        <w:snapToGrid w:val="0"/>
        <w:spacing w:line="586" w:lineRule="exact"/>
        <w:ind w:firstLine="640" w:firstLineChars="200"/>
        <w:rPr>
          <w:rFonts w:eastAsia="仿宋_GB2312"/>
          <w:sz w:val="32"/>
          <w:szCs w:val="32"/>
        </w:rPr>
      </w:pPr>
      <w:r>
        <w:rPr>
          <w:rFonts w:hint="eastAsia" w:eastAsia="仿宋_GB2312"/>
          <w:sz w:val="32"/>
          <w:szCs w:val="32"/>
        </w:rPr>
        <w:t>（六）灾害防治及应急管理支出（类）应急管理事务（款）其他灾害防治及应急管理支出（项）：指开展重点危险源视频监控以及八大行业标准化建设项目支出。</w:t>
      </w:r>
    </w:p>
    <w:p>
      <w:pPr>
        <w:adjustRightInd w:val="0"/>
        <w:snapToGrid w:val="0"/>
        <w:spacing w:line="586" w:lineRule="exact"/>
        <w:ind w:firstLine="640" w:firstLineChars="200"/>
        <w:rPr>
          <w:rFonts w:eastAsia="仿宋_GB2312"/>
          <w:sz w:val="32"/>
          <w:szCs w:val="32"/>
        </w:rPr>
      </w:pPr>
      <w:r>
        <w:rPr>
          <w:rFonts w:hint="eastAsia" w:eastAsia="仿宋_GB2312"/>
          <w:sz w:val="32"/>
          <w:szCs w:val="32"/>
        </w:rPr>
        <w:t>（七）基本支出：指为保障机构正常运转、完成日常 工作任务而发生的人员支出和公用支出。 　　</w:t>
      </w:r>
    </w:p>
    <w:p>
      <w:pPr>
        <w:adjustRightInd w:val="0"/>
        <w:snapToGrid w:val="0"/>
        <w:spacing w:line="586" w:lineRule="exact"/>
        <w:ind w:firstLine="640" w:firstLineChars="200"/>
        <w:rPr>
          <w:rFonts w:eastAsia="仿宋_GB2312"/>
          <w:sz w:val="32"/>
          <w:szCs w:val="32"/>
        </w:rPr>
      </w:pPr>
      <w:r>
        <w:rPr>
          <w:rFonts w:hint="eastAsia" w:eastAsia="仿宋_GB2312"/>
          <w:sz w:val="32"/>
          <w:szCs w:val="32"/>
        </w:rPr>
        <w:t>（八）项目支出：指在基本支出之外为完成特定行政任务和事业发展目标所发生的支出。　</w:t>
      </w:r>
    </w:p>
    <w:p>
      <w:pPr>
        <w:adjustRightInd w:val="0"/>
        <w:snapToGrid w:val="0"/>
        <w:spacing w:line="586" w:lineRule="exact"/>
        <w:ind w:firstLine="640" w:firstLineChars="200"/>
        <w:rPr>
          <w:rFonts w:eastAsia="仿宋_GB2312"/>
          <w:sz w:val="32"/>
          <w:szCs w:val="32"/>
        </w:rPr>
      </w:pPr>
      <w:r>
        <w:rPr>
          <w:rFonts w:hint="eastAsia" w:eastAsia="仿宋_GB2312"/>
          <w:sz w:val="32"/>
          <w:szCs w:val="32"/>
        </w:rPr>
        <w:t>（九）“三公”经费：是指因公出国（境）费、公务用车购置及运行费、公务接待费。其中，因公出国（境）费反映单位公务出国（境）的国际旅费、国外城市间交通费、住宿费、伙食费、培训费、公杂费等支出；公务用车购置及运行费反映单位公务用车车辆购置支出（含车辆购置税）及公车燃料费、维修费、过路过桥费、保险费等支出；公务接待费反映单位按规定开支的各类公务接待支出。</w:t>
      </w:r>
    </w:p>
    <w:p>
      <w:pPr>
        <w:autoSpaceDE w:val="0"/>
        <w:autoSpaceDN w:val="0"/>
        <w:adjustRightInd w:val="0"/>
        <w:spacing w:line="586" w:lineRule="exact"/>
        <w:jc w:val="center"/>
        <w:rPr>
          <w:rFonts w:eastAsia="黑体"/>
          <w:sz w:val="32"/>
          <w:szCs w:val="32"/>
        </w:rPr>
      </w:pPr>
      <w:r>
        <w:rPr>
          <w:rFonts w:hAnsi="黑体" w:eastAsia="黑体"/>
          <w:sz w:val="32"/>
          <w:szCs w:val="32"/>
        </w:rPr>
        <w:t>第四部分</w:t>
      </w:r>
      <w:r>
        <w:rPr>
          <w:rFonts w:eastAsia="黑体"/>
          <w:sz w:val="32"/>
          <w:szCs w:val="32"/>
        </w:rPr>
        <w:t xml:space="preserve">  202</w:t>
      </w:r>
      <w:r>
        <w:rPr>
          <w:rFonts w:hint="eastAsia" w:eastAsia="黑体"/>
          <w:sz w:val="32"/>
          <w:szCs w:val="32"/>
        </w:rPr>
        <w:t>3</w:t>
      </w:r>
      <w:r>
        <w:rPr>
          <w:rFonts w:hAnsi="黑体" w:eastAsia="黑体"/>
          <w:sz w:val="32"/>
          <w:szCs w:val="32"/>
        </w:rPr>
        <w:t>年部门预算报表</w:t>
      </w:r>
    </w:p>
    <w:p>
      <w:pPr>
        <w:adjustRightInd w:val="0"/>
        <w:snapToGrid w:val="0"/>
        <w:spacing w:line="586" w:lineRule="exact"/>
        <w:rPr>
          <w:rFonts w:eastAsia="仿宋_GB2312"/>
          <w:sz w:val="32"/>
          <w:szCs w:val="32"/>
        </w:rPr>
      </w:pPr>
      <w:r>
        <w:rPr>
          <w:rFonts w:eastAsia="仿宋_GB2312"/>
          <w:sz w:val="32"/>
          <w:szCs w:val="32"/>
        </w:rPr>
        <w:t>一、部门收支总体情况表（表1）</w:t>
      </w:r>
    </w:p>
    <w:p>
      <w:pPr>
        <w:adjustRightInd w:val="0"/>
        <w:snapToGrid w:val="0"/>
        <w:spacing w:line="586" w:lineRule="exact"/>
        <w:rPr>
          <w:rFonts w:eastAsia="仿宋_GB2312"/>
          <w:sz w:val="32"/>
          <w:szCs w:val="32"/>
        </w:rPr>
      </w:pPr>
      <w:r>
        <w:rPr>
          <w:rFonts w:eastAsia="仿宋_GB2312"/>
          <w:sz w:val="32"/>
          <w:szCs w:val="32"/>
        </w:rPr>
        <w:t>二、部门收入总体情况表（表2）</w:t>
      </w:r>
    </w:p>
    <w:p>
      <w:pPr>
        <w:adjustRightInd w:val="0"/>
        <w:snapToGrid w:val="0"/>
        <w:spacing w:line="586" w:lineRule="exact"/>
        <w:rPr>
          <w:rFonts w:eastAsia="仿宋_GB2312"/>
          <w:sz w:val="32"/>
          <w:szCs w:val="32"/>
        </w:rPr>
      </w:pPr>
      <w:r>
        <w:rPr>
          <w:rFonts w:eastAsia="仿宋_GB2312"/>
          <w:sz w:val="32"/>
          <w:szCs w:val="32"/>
        </w:rPr>
        <w:t>三、部门支出总体情况表（表3）</w:t>
      </w:r>
    </w:p>
    <w:p>
      <w:pPr>
        <w:adjustRightInd w:val="0"/>
        <w:snapToGrid w:val="0"/>
        <w:spacing w:line="586" w:lineRule="exact"/>
        <w:rPr>
          <w:rFonts w:eastAsia="仿宋_GB2312"/>
          <w:sz w:val="32"/>
          <w:szCs w:val="32"/>
        </w:rPr>
      </w:pPr>
      <w:r>
        <w:rPr>
          <w:rFonts w:eastAsia="仿宋_GB2312"/>
          <w:sz w:val="32"/>
          <w:szCs w:val="32"/>
        </w:rPr>
        <w:t>四、财政拨款收支总体情况表（表4）</w:t>
      </w:r>
    </w:p>
    <w:p>
      <w:pPr>
        <w:adjustRightInd w:val="0"/>
        <w:snapToGrid w:val="0"/>
        <w:spacing w:line="586" w:lineRule="exact"/>
        <w:rPr>
          <w:rFonts w:eastAsia="仿宋_GB2312"/>
          <w:sz w:val="32"/>
          <w:szCs w:val="32"/>
        </w:rPr>
      </w:pPr>
      <w:r>
        <w:rPr>
          <w:rFonts w:eastAsia="仿宋_GB2312"/>
          <w:sz w:val="32"/>
          <w:szCs w:val="32"/>
        </w:rPr>
        <w:t>五、一般公共预算支出情况表（表5）</w:t>
      </w:r>
    </w:p>
    <w:p>
      <w:pPr>
        <w:adjustRightInd w:val="0"/>
        <w:snapToGrid w:val="0"/>
        <w:spacing w:line="586" w:lineRule="exact"/>
        <w:rPr>
          <w:rFonts w:eastAsia="仿宋_GB2312"/>
          <w:sz w:val="32"/>
          <w:szCs w:val="32"/>
        </w:rPr>
      </w:pPr>
      <w:r>
        <w:rPr>
          <w:rFonts w:eastAsia="仿宋_GB2312"/>
          <w:sz w:val="32"/>
          <w:szCs w:val="32"/>
        </w:rPr>
        <w:t>六、一般公共预算基本支出情况表（表6）</w:t>
      </w:r>
    </w:p>
    <w:p>
      <w:pPr>
        <w:adjustRightInd w:val="0"/>
        <w:snapToGrid w:val="0"/>
        <w:spacing w:line="586" w:lineRule="exact"/>
        <w:ind w:left="627" w:hanging="627" w:hangingChars="196"/>
        <w:rPr>
          <w:rFonts w:eastAsia="仿宋_GB2312"/>
          <w:sz w:val="32"/>
          <w:szCs w:val="32"/>
        </w:rPr>
      </w:pPr>
      <w:r>
        <w:rPr>
          <w:rFonts w:eastAsia="仿宋_GB2312"/>
          <w:sz w:val="32"/>
          <w:szCs w:val="32"/>
        </w:rPr>
        <w:t>七、一般公共预算“三公”经费支出情况表（表7）</w:t>
      </w:r>
    </w:p>
    <w:p>
      <w:pPr>
        <w:adjustRightInd w:val="0"/>
        <w:snapToGrid w:val="0"/>
        <w:spacing w:line="586" w:lineRule="exact"/>
        <w:rPr>
          <w:rFonts w:eastAsia="仿宋_GB2312"/>
          <w:sz w:val="32"/>
          <w:szCs w:val="32"/>
        </w:rPr>
      </w:pPr>
      <w:r>
        <w:rPr>
          <w:rFonts w:eastAsia="仿宋_GB2312"/>
          <w:sz w:val="32"/>
          <w:szCs w:val="32"/>
        </w:rPr>
        <w:t>八、政府性基金预算支出情况表（表8）</w:t>
      </w:r>
    </w:p>
    <w:p>
      <w:pPr>
        <w:adjustRightInd w:val="0"/>
        <w:snapToGrid w:val="0"/>
        <w:spacing w:line="586" w:lineRule="exact"/>
        <w:rPr>
          <w:rFonts w:eastAsia="仿宋_GB2312"/>
          <w:sz w:val="32"/>
          <w:szCs w:val="32"/>
        </w:rPr>
      </w:pPr>
      <w:r>
        <w:rPr>
          <w:rFonts w:eastAsia="仿宋_GB2312"/>
          <w:sz w:val="32"/>
          <w:szCs w:val="32"/>
        </w:rPr>
        <w:t>九、国有资本经营预算支出表（表9）</w:t>
      </w:r>
    </w:p>
    <w:p>
      <w:pPr>
        <w:adjustRightInd w:val="0"/>
        <w:snapToGrid w:val="0"/>
        <w:spacing w:line="586" w:lineRule="exact"/>
        <w:rPr>
          <w:rFonts w:eastAsia="仿宋_GB2312"/>
          <w:sz w:val="32"/>
          <w:szCs w:val="32"/>
        </w:rPr>
      </w:pPr>
      <w:r>
        <w:rPr>
          <w:rFonts w:eastAsia="仿宋_GB2312"/>
          <w:sz w:val="32"/>
          <w:szCs w:val="32"/>
        </w:rPr>
        <w:t>十、政府采购预算表（表10）</w:t>
      </w:r>
    </w:p>
    <w:p>
      <w:pPr>
        <w:adjustRightInd w:val="0"/>
        <w:snapToGrid w:val="0"/>
        <w:spacing w:line="586" w:lineRule="exact"/>
        <w:rPr>
          <w:rFonts w:eastAsia="仿宋_GB2312"/>
          <w:sz w:val="32"/>
          <w:szCs w:val="32"/>
        </w:rPr>
      </w:pPr>
      <w:r>
        <w:rPr>
          <w:rFonts w:eastAsia="仿宋_GB2312"/>
          <w:sz w:val="32"/>
          <w:szCs w:val="32"/>
        </w:rPr>
        <w:t>十一、部门预算支出经济分类表（表11）</w:t>
      </w:r>
    </w:p>
    <w:p>
      <w:pPr>
        <w:adjustRightInd w:val="0"/>
        <w:snapToGrid w:val="0"/>
        <w:spacing w:line="586" w:lineRule="exact"/>
        <w:rPr>
          <w:rFonts w:eastAsia="仿宋_GB2312"/>
          <w:sz w:val="32"/>
          <w:szCs w:val="32"/>
        </w:rPr>
      </w:pPr>
      <w:r>
        <w:rPr>
          <w:rFonts w:eastAsia="仿宋_GB2312"/>
          <w:sz w:val="32"/>
          <w:szCs w:val="32"/>
        </w:rPr>
        <w:t>十二、政府预算支出经济分类表（表12）</w:t>
      </w:r>
    </w:p>
    <w:p>
      <w:pPr>
        <w:adjustRightInd w:val="0"/>
        <w:snapToGrid w:val="0"/>
        <w:spacing w:line="586" w:lineRule="exact"/>
        <w:rPr>
          <w:rFonts w:hint="eastAsia" w:eastAsia="仿宋_GB2312"/>
          <w:sz w:val="32"/>
          <w:szCs w:val="32"/>
          <w:lang w:val="en-US" w:eastAsia="zh-CN"/>
        </w:rPr>
      </w:pPr>
      <w:r>
        <w:rPr>
          <w:rFonts w:hint="eastAsia" w:eastAsia="仿宋_GB2312"/>
          <w:sz w:val="32"/>
          <w:szCs w:val="32"/>
          <w:lang w:val="en-US" w:eastAsia="zh-CN"/>
        </w:rPr>
        <w:t>十三、项目支出（部门预算）绩效目标申报表（表13）</w:t>
      </w:r>
    </w:p>
    <w:sectPr>
      <w:headerReference r:id="rId3"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ImpTraceLabel" o:spid="_x0000_s3073"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r>
                  <w:t>ImpTraceLabel=PD94bWwgdmVyc2lvbj0nMS4wJyBlbmNvZGluZz0nVVRGLTgnPz48dHJhY2U+PGNvbnRlbnQ+PC9jb250ZW50PjxhY2NvdW50PjRweTg0N2oxeDZwODEwbTY3b2YxNno8L2FjY291bnQ+PG1hY2hpbmVDb2RlPkxDVDg5NkowMDE1MTEKPC9tYWNoaW5lQ29kZT48dGltZT4yMDIzLTAzLTE0IDE2OjQyOjI1PC90aW1lPjxzeXN0ZW0+TUI8c3lzdGVtPjwvdHJhY2U+</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1E14D"/>
    <w:multiLevelType w:val="singleLevel"/>
    <w:tmpl w:val="C2F1E14D"/>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EzYzRjNjBjYWQ5NTA3OTY4NmNmODJmMzdjOTlmZTMifQ=="/>
  </w:docVars>
  <w:rsids>
    <w:rsidRoot w:val="008815BF"/>
    <w:rsid w:val="0001266E"/>
    <w:rsid w:val="0009558F"/>
    <w:rsid w:val="000A05EE"/>
    <w:rsid w:val="000C17D3"/>
    <w:rsid w:val="000F4015"/>
    <w:rsid w:val="001241EF"/>
    <w:rsid w:val="00130CA6"/>
    <w:rsid w:val="0013360C"/>
    <w:rsid w:val="001A04D2"/>
    <w:rsid w:val="001A05D3"/>
    <w:rsid w:val="001B17BC"/>
    <w:rsid w:val="001C1DBF"/>
    <w:rsid w:val="001E7849"/>
    <w:rsid w:val="00216EFC"/>
    <w:rsid w:val="00246449"/>
    <w:rsid w:val="0026714C"/>
    <w:rsid w:val="002867D1"/>
    <w:rsid w:val="002C318C"/>
    <w:rsid w:val="002E0662"/>
    <w:rsid w:val="002F5DB2"/>
    <w:rsid w:val="00314DAC"/>
    <w:rsid w:val="0036737B"/>
    <w:rsid w:val="00376F4B"/>
    <w:rsid w:val="00394B3E"/>
    <w:rsid w:val="003A0C1D"/>
    <w:rsid w:val="003B4280"/>
    <w:rsid w:val="004423D9"/>
    <w:rsid w:val="004431B5"/>
    <w:rsid w:val="004C345D"/>
    <w:rsid w:val="004D085D"/>
    <w:rsid w:val="004D25C4"/>
    <w:rsid w:val="004E0AE9"/>
    <w:rsid w:val="0050389A"/>
    <w:rsid w:val="0053533D"/>
    <w:rsid w:val="005360E8"/>
    <w:rsid w:val="0054190A"/>
    <w:rsid w:val="00552912"/>
    <w:rsid w:val="00560B57"/>
    <w:rsid w:val="00592903"/>
    <w:rsid w:val="005B1880"/>
    <w:rsid w:val="005B53EA"/>
    <w:rsid w:val="00637F91"/>
    <w:rsid w:val="006843DF"/>
    <w:rsid w:val="00737BD1"/>
    <w:rsid w:val="007451F5"/>
    <w:rsid w:val="00757E4F"/>
    <w:rsid w:val="00761C0F"/>
    <w:rsid w:val="00786620"/>
    <w:rsid w:val="007A0610"/>
    <w:rsid w:val="007F4D4A"/>
    <w:rsid w:val="008046D7"/>
    <w:rsid w:val="00815788"/>
    <w:rsid w:val="00853879"/>
    <w:rsid w:val="008815BF"/>
    <w:rsid w:val="008C51FB"/>
    <w:rsid w:val="008D12D1"/>
    <w:rsid w:val="00910832"/>
    <w:rsid w:val="009119E0"/>
    <w:rsid w:val="00916F51"/>
    <w:rsid w:val="00932CE4"/>
    <w:rsid w:val="009543C5"/>
    <w:rsid w:val="009A4D7D"/>
    <w:rsid w:val="009A6A40"/>
    <w:rsid w:val="009B3758"/>
    <w:rsid w:val="009C1F54"/>
    <w:rsid w:val="009C60A2"/>
    <w:rsid w:val="009D5AE0"/>
    <w:rsid w:val="009F78D3"/>
    <w:rsid w:val="00A353A5"/>
    <w:rsid w:val="00A509A9"/>
    <w:rsid w:val="00A51546"/>
    <w:rsid w:val="00A51CE1"/>
    <w:rsid w:val="00A6423C"/>
    <w:rsid w:val="00A83DE4"/>
    <w:rsid w:val="00B258B9"/>
    <w:rsid w:val="00B52428"/>
    <w:rsid w:val="00B650DB"/>
    <w:rsid w:val="00B677B2"/>
    <w:rsid w:val="00B968DE"/>
    <w:rsid w:val="00BB312A"/>
    <w:rsid w:val="00BC7A0D"/>
    <w:rsid w:val="00BE685E"/>
    <w:rsid w:val="00C2713E"/>
    <w:rsid w:val="00C52E30"/>
    <w:rsid w:val="00C548AE"/>
    <w:rsid w:val="00C641B9"/>
    <w:rsid w:val="00C70D98"/>
    <w:rsid w:val="00CC3021"/>
    <w:rsid w:val="00CC634D"/>
    <w:rsid w:val="00CE6429"/>
    <w:rsid w:val="00CF17E2"/>
    <w:rsid w:val="00D076B9"/>
    <w:rsid w:val="00D33CA4"/>
    <w:rsid w:val="00D471B5"/>
    <w:rsid w:val="00D566A4"/>
    <w:rsid w:val="00DF2A92"/>
    <w:rsid w:val="00E30ECA"/>
    <w:rsid w:val="00E504B6"/>
    <w:rsid w:val="00E90308"/>
    <w:rsid w:val="00EA4347"/>
    <w:rsid w:val="00F5494F"/>
    <w:rsid w:val="00F61F21"/>
    <w:rsid w:val="00F81EA0"/>
    <w:rsid w:val="00F876E8"/>
    <w:rsid w:val="00FA57A7"/>
    <w:rsid w:val="00FB50CD"/>
    <w:rsid w:val="00FC6E33"/>
    <w:rsid w:val="00FD3495"/>
    <w:rsid w:val="076316C6"/>
    <w:rsid w:val="0AD05DC5"/>
    <w:rsid w:val="2FEB5823"/>
    <w:rsid w:val="40766F31"/>
    <w:rsid w:val="42213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after="0"/>
      <w:ind w:firstLine="420" w:firstLineChars="200"/>
    </w:pPr>
  </w:style>
  <w:style w:type="paragraph" w:styleId="3">
    <w:name w:val="Body Text Indent"/>
    <w:basedOn w:val="1"/>
    <w:next w:val="4"/>
    <w:autoRedefine/>
    <w:qFormat/>
    <w:uiPriority w:val="0"/>
    <w:pPr>
      <w:spacing w:after="120"/>
      <w:ind w:left="420" w:leftChars="200"/>
    </w:pPr>
  </w:style>
  <w:style w:type="paragraph" w:styleId="4">
    <w:name w:val="Normal Indent"/>
    <w:basedOn w:val="1"/>
    <w:autoRedefine/>
    <w:qFormat/>
    <w:uiPriority w:val="0"/>
    <w:pPr>
      <w:ind w:firstLine="420" w:firstLineChars="200"/>
    </w:pPr>
    <w:rPr>
      <w:rFonts w:eastAsia="仿宋"/>
      <w:sz w:val="32"/>
    </w:rPr>
  </w:style>
  <w:style w:type="paragraph" w:styleId="5">
    <w:name w:val="Plain Text"/>
    <w:basedOn w:val="1"/>
    <w:autoRedefine/>
    <w:qFormat/>
    <w:uiPriority w:val="0"/>
    <w:rPr>
      <w:rFonts w:ascii="宋体" w:hAnsi="Courier New"/>
    </w:rPr>
  </w:style>
  <w:style w:type="paragraph" w:styleId="6">
    <w:name w:val="footer"/>
    <w:basedOn w:val="1"/>
    <w:link w:val="11"/>
    <w:autoRedefine/>
    <w:unhideWhenUsed/>
    <w:qFormat/>
    <w:uiPriority w:val="99"/>
    <w:pPr>
      <w:tabs>
        <w:tab w:val="center" w:pos="4153"/>
        <w:tab w:val="right" w:pos="8306"/>
      </w:tabs>
      <w:snapToGrid w:val="0"/>
      <w:jc w:val="left"/>
    </w:pPr>
    <w:rPr>
      <w:sz w:val="18"/>
      <w:szCs w:val="18"/>
    </w:rPr>
  </w:style>
  <w:style w:type="paragraph" w:styleId="7">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autoRedefine/>
    <w:qFormat/>
    <w:uiPriority w:val="99"/>
    <w:rPr>
      <w:rFonts w:ascii="Times New Roman" w:hAnsi="Times New Roman" w:eastAsia="宋体" w:cs="Times New Roman"/>
      <w:sz w:val="18"/>
      <w:szCs w:val="18"/>
    </w:rPr>
  </w:style>
  <w:style w:type="character" w:customStyle="1" w:styleId="11">
    <w:name w:val="页脚 字符"/>
    <w:basedOn w:val="9"/>
    <w:link w:val="6"/>
    <w:autoRedefine/>
    <w:qFormat/>
    <w:uiPriority w:val="99"/>
    <w:rPr>
      <w:rFonts w:ascii="Times New Roman" w:hAnsi="Times New Roman" w:eastAsia="宋体" w:cs="Times New Roman"/>
      <w:sz w:val="18"/>
      <w:szCs w:val="18"/>
    </w:rPr>
  </w:style>
  <w:style w:type="paragraph" w:styleId="12">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E630DF-04FF-4D0B-A891-FDF7198160F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6452</Words>
  <Characters>7336</Characters>
  <Lines>172</Lines>
  <Paragraphs>161</Paragraphs>
  <TotalTime>4</TotalTime>
  <ScaleCrop>false</ScaleCrop>
  <LinksUpToDate>false</LinksUpToDate>
  <CharactersWithSpaces>7386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2023-02-17T02:12:00Z</dcterms:created>
  <dc:creator>夏候飞</dc:creator>
  <cp:lastModifiedBy>王静</cp:lastModifiedBy>
  <cp:lastPrinted>2023-02-15T02:37:00Z</cp:lastPrinted>
  <dcterms:modified xsi:type="dcterms:W3CDTF">2024-05-11T02:50:20Z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f6c28a1f62a09310bec2fd8a74c1ce9b4a4736209841b4b3cc434e06428ae720</vt:lpwstr>
  </property>
  <property fmtid="{D5CDD505-2E9C-101B-9397-08002B2CF9AE}" pid="3" name="KSOProductBuildVer">
    <vt:lpwstr>2052-12.1.0.16729</vt:lpwstr>
  </property>
  <property fmtid="{D5CDD505-2E9C-101B-9397-08002B2CF9AE}" pid="4" name="ICV">
    <vt:lpwstr>51E39AAE1D794290AE03A2A080F29D19_12</vt:lpwstr>
  </property>
</Properties>
</file>