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660" w:lineRule="exact"/>
        <w:jc w:val="both"/>
        <w:textAlignment w:val="auto"/>
        <w:outlineLvl w:val="9"/>
        <w:rPr>
          <w:rFonts w:hint="eastAsia" w:ascii="Times New Roman" w:hAnsi="Times New Roman" w:eastAsia="方正小标宋简体" w:cs="Times New Roman"/>
          <w:snapToGrid/>
          <w:w w:val="100"/>
          <w:kern w:val="2"/>
          <w:sz w:val="44"/>
          <w:szCs w:val="44"/>
          <w:lang w:eastAsia="zh-CN"/>
        </w:rPr>
      </w:pPr>
      <w:r>
        <w:rPr>
          <w:rFonts w:hint="eastAsia" w:ascii="Times New Roman" w:hAnsi="Times New Roman" w:eastAsia="方正小标宋简体" w:cs="Times New Roman"/>
          <w:snapToGrid/>
          <w:w w:val="92"/>
          <w:kern w:val="2"/>
          <w:sz w:val="44"/>
          <w:szCs w:val="44"/>
          <w:lang w:eastAsia="zh-CN"/>
        </w:rPr>
        <w:t>广西壮族自治区安全生产委员会办公室等11家</w:t>
      </w:r>
      <w:r>
        <w:rPr>
          <w:rFonts w:hint="eastAsia" w:ascii="Times New Roman" w:hAnsi="Times New Roman" w:eastAsia="方正小标宋简体" w:cs="Times New Roman"/>
          <w:snapToGrid/>
          <w:w w:val="95"/>
          <w:kern w:val="2"/>
          <w:sz w:val="44"/>
          <w:szCs w:val="44"/>
          <w:lang w:eastAsia="zh-CN"/>
        </w:rPr>
        <w:t>单位关于举办2026年广西壮族自治区第三届</w:t>
      </w:r>
    </w:p>
    <w:p>
      <w:pPr>
        <w:keepNext w:val="0"/>
        <w:keepLines w:val="0"/>
        <w:pageBreakBefore w:val="0"/>
        <w:widowControl w:val="0"/>
        <w:kinsoku/>
        <w:wordWrap/>
        <w:overflowPunct/>
        <w:topLinePunct w:val="0"/>
        <w:autoSpaceDE/>
        <w:autoSpaceDN/>
        <w:bidi w:val="0"/>
        <w:adjustRightInd w:val="0"/>
        <w:snapToGrid w:val="0"/>
        <w:spacing w:line="660" w:lineRule="exact"/>
        <w:jc w:val="center"/>
        <w:textAlignment w:val="auto"/>
        <w:outlineLvl w:val="9"/>
        <w:rPr>
          <w:rFonts w:hint="eastAsia" w:ascii="Times New Roman" w:hAnsi="Times New Roman" w:eastAsia="方正小标宋简体" w:cs="Times New Roman"/>
          <w:snapToGrid/>
          <w:w w:val="100"/>
          <w:kern w:val="2"/>
          <w:sz w:val="44"/>
          <w:szCs w:val="44"/>
          <w:lang w:eastAsia="zh-CN"/>
        </w:rPr>
      </w:pPr>
      <w:r>
        <w:rPr>
          <w:rFonts w:hint="eastAsia" w:ascii="Times New Roman" w:hAnsi="Times New Roman" w:eastAsia="方正小标宋简体" w:cs="Times New Roman"/>
          <w:snapToGrid/>
          <w:w w:val="100"/>
          <w:kern w:val="2"/>
          <w:sz w:val="44"/>
          <w:szCs w:val="44"/>
          <w:lang w:eastAsia="zh-CN"/>
        </w:rPr>
        <w:t>“桂在安全”应急科普讲解大赛的通知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66" w:lineRule="exact"/>
        <w:ind w:left="0" w:right="0" w:firstLine="0"/>
        <w:jc w:val="both"/>
        <w:textAlignment w:val="baseline"/>
        <w:outlineLvl w:val="9"/>
        <w:rPr>
          <w:rFonts w:hint="eastAsia" w:ascii="仿宋_GB2312" w:hAnsi="仿宋_GB2312" w:eastAsia="仿宋_GB2312" w:cs="仿宋_GB2312"/>
          <w:snapToGrid/>
          <w:kern w:val="2"/>
          <w:sz w:val="32"/>
          <w:szCs w:val="32"/>
          <w:lang w:val="en-US" w:eastAsia="zh-CN" w:bidi="ar-SA"/>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66" w:lineRule="exact"/>
        <w:ind w:left="0" w:right="0" w:firstLine="0"/>
        <w:jc w:val="both"/>
        <w:textAlignment w:val="baseline"/>
        <w:outlineLvl w:val="9"/>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各市安委会（应急委）办公室，各有关单位：</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66" w:lineRule="exact"/>
        <w:ind w:left="0" w:right="0" w:firstLine="420"/>
        <w:jc w:val="both"/>
        <w:textAlignment w:val="baseline"/>
        <w:outlineLvl w:val="9"/>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为全面贯彻落实党的二十大和二十届历次全会精神，深入贯彻落实习近平总书记关于应急管理的重要论述和关于广西工作论述的重要要求，贯彻落实《中共中央办公厅 国务院办公厅关于进一步提升基层应急管理能力的意见》《自治区党委办公厅 自治区人民政府办公厅印发〈关于加强我区应急管理体系和能力建设的意见〉的通知》《广西壮族自治区人民代表大会常务委员会关于大力宣传普及应急安全常识提高公众应急防护意识和能力的决定》等文件要求，推动应急安全常识普及，提升全民安全素质，持续打造“桂在安全”应急科普宣传品牌，在</w:t>
      </w:r>
      <w:r>
        <w:rPr>
          <w:rFonts w:hint="eastAsia" w:ascii="Times New Roman" w:hAnsi="Times New Roman" w:eastAsia="仿宋_GB2312" w:cs="Times New Roman"/>
          <w:snapToGrid/>
          <w:kern w:val="2"/>
          <w:sz w:val="32"/>
          <w:szCs w:val="32"/>
          <w:lang w:val="en-US" w:eastAsia="zh-CN" w:bidi="ar-SA"/>
        </w:rPr>
        <w:t>2024</w:t>
      </w:r>
      <w:r>
        <w:rPr>
          <w:rFonts w:hint="eastAsia" w:ascii="仿宋_GB2312" w:hAnsi="仿宋_GB2312" w:eastAsia="仿宋_GB2312" w:cs="仿宋_GB2312"/>
          <w:snapToGrid/>
          <w:kern w:val="2"/>
          <w:sz w:val="32"/>
          <w:szCs w:val="32"/>
          <w:lang w:val="en-US" w:eastAsia="zh-CN" w:bidi="ar-SA"/>
        </w:rPr>
        <w:t>年至</w:t>
      </w:r>
      <w:r>
        <w:rPr>
          <w:rFonts w:hint="eastAsia" w:ascii="Times New Roman" w:hAnsi="Times New Roman" w:eastAsia="仿宋_GB2312" w:cs="Times New Roman"/>
          <w:snapToGrid/>
          <w:kern w:val="2"/>
          <w:sz w:val="32"/>
          <w:szCs w:val="32"/>
          <w:lang w:val="en-US" w:eastAsia="zh-CN" w:bidi="ar-SA"/>
        </w:rPr>
        <w:t>2</w:t>
      </w:r>
      <w:r>
        <w:rPr>
          <w:rFonts w:hint="eastAsia" w:ascii="Times New Roman" w:hAnsi="Times New Roman" w:eastAsia="仿宋_GB2312" w:cs="Times New Roman"/>
          <w:snapToGrid/>
          <w:kern w:val="2"/>
          <w:sz w:val="32"/>
          <w:szCs w:val="32"/>
          <w:lang w:val="en-US" w:eastAsia="zh-CN" w:bidi="ar-SA"/>
        </w:rPr>
        <w:t>025</w:t>
      </w:r>
      <w:r>
        <w:rPr>
          <w:rFonts w:hint="eastAsia" w:ascii="仿宋_GB2312" w:hAnsi="仿宋_GB2312" w:eastAsia="仿宋_GB2312" w:cs="仿宋_GB2312"/>
          <w:snapToGrid/>
          <w:kern w:val="2"/>
          <w:sz w:val="32"/>
          <w:szCs w:val="32"/>
          <w:lang w:val="en-US" w:eastAsia="zh-CN" w:bidi="ar-SA"/>
        </w:rPr>
        <w:t>年连续成功举办两届“桂在安全”应急科普讲解大赛基础上，经研究，自治区安委办等</w:t>
      </w:r>
      <w:r>
        <w:rPr>
          <w:rFonts w:hint="eastAsia" w:ascii="Times New Roman" w:hAnsi="Times New Roman" w:eastAsia="仿宋_GB2312" w:cs="Times New Roman"/>
          <w:snapToGrid/>
          <w:kern w:val="2"/>
          <w:sz w:val="32"/>
          <w:szCs w:val="32"/>
          <w:lang w:val="en-US" w:eastAsia="zh-CN" w:bidi="ar-SA"/>
        </w:rPr>
        <w:t>11</w:t>
      </w:r>
      <w:r>
        <w:rPr>
          <w:rFonts w:hint="eastAsia" w:ascii="仿宋_GB2312" w:hAnsi="仿宋_GB2312" w:eastAsia="仿宋_GB2312" w:cs="仿宋_GB2312"/>
          <w:snapToGrid/>
          <w:kern w:val="2"/>
          <w:sz w:val="32"/>
          <w:szCs w:val="32"/>
          <w:lang w:val="en-US" w:eastAsia="zh-CN" w:bidi="ar-SA"/>
        </w:rPr>
        <w:t>家单位定于</w:t>
      </w:r>
      <w:r>
        <w:rPr>
          <w:rFonts w:hint="eastAsia" w:ascii="Times New Roman" w:hAnsi="Times New Roman" w:eastAsia="仿宋_GB2312" w:cs="Times New Roman"/>
          <w:snapToGrid/>
          <w:kern w:val="2"/>
          <w:sz w:val="32"/>
          <w:szCs w:val="32"/>
          <w:lang w:val="en-US" w:eastAsia="zh-CN" w:bidi="ar-SA"/>
        </w:rPr>
        <w:t>2026</w:t>
      </w:r>
      <w:r>
        <w:rPr>
          <w:rFonts w:hint="eastAsia" w:ascii="仿宋_GB2312" w:hAnsi="仿宋_GB2312" w:eastAsia="仿宋_GB2312" w:cs="仿宋_GB2312"/>
          <w:snapToGrid/>
          <w:kern w:val="2"/>
          <w:sz w:val="32"/>
          <w:szCs w:val="32"/>
          <w:lang w:val="en-US" w:eastAsia="zh-CN" w:bidi="ar-SA"/>
        </w:rPr>
        <w:t>年</w:t>
      </w:r>
      <w:r>
        <w:rPr>
          <w:rFonts w:hint="eastAsia" w:ascii="Times New Roman" w:hAnsi="Times New Roman" w:eastAsia="仿宋_GB2312" w:cs="Times New Roman"/>
          <w:snapToGrid/>
          <w:kern w:val="2"/>
          <w:sz w:val="32"/>
          <w:szCs w:val="32"/>
          <w:lang w:val="en-US" w:eastAsia="zh-CN" w:bidi="ar-SA"/>
        </w:rPr>
        <w:t>1</w:t>
      </w:r>
      <w:r>
        <w:rPr>
          <w:rFonts w:hint="eastAsia" w:ascii="仿宋_GB2312" w:hAnsi="仿宋_GB2312" w:eastAsia="仿宋_GB2312" w:cs="仿宋_GB2312"/>
          <w:snapToGrid/>
          <w:kern w:val="2"/>
          <w:sz w:val="32"/>
          <w:szCs w:val="32"/>
          <w:lang w:val="en-US" w:eastAsia="zh-CN" w:bidi="ar-SA"/>
        </w:rPr>
        <w:t>月至</w:t>
      </w:r>
      <w:r>
        <w:rPr>
          <w:rFonts w:hint="eastAsia" w:ascii="Times New Roman" w:hAnsi="Times New Roman" w:eastAsia="仿宋_GB2312" w:cs="Times New Roman"/>
          <w:snapToGrid/>
          <w:kern w:val="2"/>
          <w:sz w:val="32"/>
          <w:szCs w:val="32"/>
          <w:lang w:val="en-US" w:eastAsia="zh-CN" w:bidi="ar-SA"/>
        </w:rPr>
        <w:t>6</w:t>
      </w:r>
      <w:r>
        <w:rPr>
          <w:rFonts w:hint="eastAsia" w:ascii="仿宋_GB2312" w:hAnsi="仿宋_GB2312" w:eastAsia="仿宋_GB2312" w:cs="仿宋_GB2312"/>
          <w:snapToGrid/>
          <w:kern w:val="2"/>
          <w:sz w:val="32"/>
          <w:szCs w:val="32"/>
          <w:lang w:val="en-US" w:eastAsia="zh-CN" w:bidi="ar-SA"/>
        </w:rPr>
        <w:t>月举办</w:t>
      </w:r>
      <w:r>
        <w:rPr>
          <w:rFonts w:hint="eastAsia" w:ascii="Times New Roman" w:hAnsi="Times New Roman" w:eastAsia="仿宋_GB2312" w:cs="Times New Roman"/>
          <w:snapToGrid/>
          <w:kern w:val="2"/>
          <w:sz w:val="32"/>
          <w:szCs w:val="32"/>
          <w:lang w:val="en-US" w:eastAsia="zh-CN" w:bidi="ar-SA"/>
        </w:rPr>
        <w:t>2026</w:t>
      </w:r>
      <w:r>
        <w:rPr>
          <w:rFonts w:hint="eastAsia" w:ascii="仿宋_GB2312" w:hAnsi="仿宋_GB2312" w:eastAsia="仿宋_GB2312" w:cs="仿宋_GB2312"/>
          <w:snapToGrid/>
          <w:kern w:val="2"/>
          <w:sz w:val="32"/>
          <w:szCs w:val="32"/>
          <w:lang w:val="en-US" w:eastAsia="zh-CN" w:bidi="ar-SA"/>
        </w:rPr>
        <w:t>年广西壮族自治区第三届“桂在安全”应急科普讲解大赛。现就有关事项通知如下：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66" w:lineRule="exact"/>
        <w:ind w:left="0" w:right="0" w:firstLine="420"/>
        <w:jc w:val="both"/>
        <w:textAlignment w:val="baseline"/>
        <w:outlineLvl w:val="9"/>
        <w:rPr>
          <w:rFonts w:hint="eastAsia" w:ascii="仿宋" w:hAnsi="仿宋" w:eastAsia="仿宋" w:cs="仿宋"/>
          <w:sz w:val="31"/>
          <w:szCs w:val="31"/>
        </w:rPr>
      </w:pPr>
      <w:r>
        <w:rPr>
          <w:rStyle w:val="9"/>
          <w:rFonts w:hint="eastAsia" w:ascii="仿宋" w:hAnsi="仿宋" w:eastAsia="仿宋" w:cs="仿宋"/>
          <w:i w:val="0"/>
          <w:caps w:val="0"/>
          <w:color w:val="0C0C0C"/>
          <w:spacing w:val="0"/>
          <w:sz w:val="31"/>
          <w:szCs w:val="31"/>
          <w:bdr w:val="none" w:color="auto" w:sz="0" w:space="0"/>
          <w:shd w:val="clear" w:fill="FFFFFF"/>
        </w:rPr>
        <w:t>一、大赛主题</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66" w:lineRule="exact"/>
        <w:ind w:left="0" w:right="0" w:firstLine="640" w:firstLineChars="200"/>
        <w:jc w:val="both"/>
        <w:textAlignment w:val="baseline"/>
        <w:outlineLvl w:val="9"/>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“人人讲安全 个个会应急”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66" w:lineRule="exact"/>
        <w:ind w:left="0" w:right="0" w:firstLine="420"/>
        <w:jc w:val="both"/>
        <w:textAlignment w:val="baseline"/>
        <w:outlineLvl w:val="9"/>
        <w:rPr>
          <w:rFonts w:hint="eastAsia" w:ascii="仿宋" w:hAnsi="仿宋" w:eastAsia="仿宋" w:cs="仿宋"/>
          <w:sz w:val="31"/>
          <w:szCs w:val="31"/>
        </w:rPr>
      </w:pPr>
      <w:r>
        <w:rPr>
          <w:rStyle w:val="9"/>
          <w:rFonts w:hint="eastAsia" w:ascii="仿宋" w:hAnsi="仿宋" w:eastAsia="仿宋" w:cs="仿宋"/>
          <w:i w:val="0"/>
          <w:caps w:val="0"/>
          <w:color w:val="0C0C0C"/>
          <w:spacing w:val="0"/>
          <w:sz w:val="31"/>
          <w:szCs w:val="31"/>
          <w:bdr w:val="none" w:color="auto" w:sz="0" w:space="0"/>
          <w:shd w:val="clear" w:fill="FFFFFF"/>
        </w:rPr>
        <w:t>二、赛事时间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66" w:lineRule="exact"/>
        <w:ind w:left="0" w:right="0" w:firstLine="640" w:firstLineChars="200"/>
        <w:jc w:val="both"/>
        <w:textAlignment w:val="baseline"/>
        <w:outlineLvl w:val="9"/>
        <w:rPr>
          <w:rFonts w:hint="eastAsia" w:ascii="仿宋_GB2312" w:hAnsi="仿宋_GB2312" w:eastAsia="仿宋_GB2312" w:cs="仿宋_GB2312"/>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2026年1月至6月</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66" w:lineRule="exact"/>
        <w:ind w:left="0" w:right="0" w:firstLine="420"/>
        <w:jc w:val="both"/>
        <w:textAlignment w:val="baseline"/>
        <w:outlineLvl w:val="9"/>
        <w:rPr>
          <w:rFonts w:hint="eastAsia" w:ascii="仿宋" w:hAnsi="仿宋" w:eastAsia="仿宋" w:cs="仿宋"/>
          <w:sz w:val="31"/>
          <w:szCs w:val="31"/>
        </w:rPr>
      </w:pPr>
      <w:r>
        <w:rPr>
          <w:rStyle w:val="9"/>
          <w:rFonts w:hint="eastAsia" w:ascii="仿宋" w:hAnsi="仿宋" w:eastAsia="仿宋" w:cs="仿宋"/>
          <w:i w:val="0"/>
          <w:caps w:val="0"/>
          <w:color w:val="0C0C0C"/>
          <w:spacing w:val="0"/>
          <w:sz w:val="31"/>
          <w:szCs w:val="31"/>
          <w:bdr w:val="none" w:color="auto" w:sz="0" w:space="0"/>
          <w:shd w:val="clear" w:fill="FFFFFF"/>
        </w:rPr>
        <w:t>三、组织机构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66" w:lineRule="exact"/>
        <w:ind w:left="0" w:right="0" w:firstLine="420"/>
        <w:jc w:val="both"/>
        <w:textAlignment w:val="baseline"/>
        <w:outlineLvl w:val="9"/>
        <w:rPr>
          <w:rFonts w:hint="eastAsia" w:ascii="仿宋" w:hAnsi="仿宋" w:eastAsia="仿宋" w:cs="仿宋"/>
          <w:sz w:val="31"/>
          <w:szCs w:val="31"/>
        </w:rPr>
      </w:pPr>
      <w:r>
        <w:rPr>
          <w:rStyle w:val="9"/>
          <w:rFonts w:hint="eastAsia" w:ascii="仿宋" w:hAnsi="仿宋" w:eastAsia="仿宋" w:cs="仿宋"/>
          <w:i w:val="0"/>
          <w:caps w:val="0"/>
          <w:color w:val="0C0C0C"/>
          <w:spacing w:val="0"/>
          <w:sz w:val="31"/>
          <w:szCs w:val="31"/>
          <w:bdr w:val="none" w:color="auto" w:sz="0" w:space="0"/>
          <w:shd w:val="clear" w:fill="FFFFFF"/>
        </w:rPr>
        <w:t>（一）大赛主办单位</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66" w:lineRule="exact"/>
        <w:ind w:left="0" w:right="0" w:firstLine="640" w:firstLineChars="200"/>
        <w:jc w:val="both"/>
        <w:textAlignment w:val="baseline"/>
        <w:outlineLvl w:val="9"/>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广西壮族自治区安全生产委员会办公室</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66" w:lineRule="exact"/>
        <w:ind w:left="0" w:right="0" w:firstLine="640" w:firstLineChars="200"/>
        <w:jc w:val="both"/>
        <w:textAlignment w:val="baseline"/>
        <w:outlineLvl w:val="9"/>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中共广西壮族自治区委员会宣传部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66" w:lineRule="exact"/>
        <w:ind w:left="0" w:right="0" w:firstLine="640" w:firstLineChars="200"/>
        <w:jc w:val="both"/>
        <w:textAlignment w:val="baseline"/>
        <w:outlineLvl w:val="9"/>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广西壮族自治区教育厅</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66" w:lineRule="exact"/>
        <w:ind w:left="0" w:right="0" w:firstLine="640" w:firstLineChars="200"/>
        <w:jc w:val="both"/>
        <w:textAlignment w:val="baseline"/>
        <w:outlineLvl w:val="9"/>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广西壮族自治区自然资源厅</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66" w:lineRule="exact"/>
        <w:ind w:left="0" w:right="0" w:firstLine="640" w:firstLineChars="200"/>
        <w:jc w:val="both"/>
        <w:textAlignment w:val="baseline"/>
        <w:outlineLvl w:val="9"/>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广西壮族自治区住房和城乡建设厅</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66" w:lineRule="exact"/>
        <w:ind w:left="0" w:right="0" w:firstLine="640" w:firstLineChars="200"/>
        <w:jc w:val="both"/>
        <w:textAlignment w:val="baseline"/>
        <w:outlineLvl w:val="9"/>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广西壮族自治区应急管理厅</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66" w:lineRule="exact"/>
        <w:ind w:left="0" w:right="0" w:firstLine="640" w:firstLineChars="200"/>
        <w:jc w:val="both"/>
        <w:textAlignment w:val="baseline"/>
        <w:outlineLvl w:val="9"/>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广西壮族自治区地震局</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66" w:lineRule="exact"/>
        <w:ind w:left="0" w:right="0" w:firstLine="640" w:firstLineChars="200"/>
        <w:jc w:val="both"/>
        <w:textAlignment w:val="baseline"/>
        <w:outlineLvl w:val="9"/>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广西壮族自治区气象局</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66" w:lineRule="exact"/>
        <w:ind w:left="0" w:right="0" w:firstLine="640" w:firstLineChars="200"/>
        <w:jc w:val="both"/>
        <w:textAlignment w:val="baseline"/>
        <w:outlineLvl w:val="9"/>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广西壮族自治区消防救援总队</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66" w:lineRule="exact"/>
        <w:ind w:left="0" w:right="0" w:firstLine="640" w:firstLineChars="200"/>
        <w:jc w:val="both"/>
        <w:textAlignment w:val="baseline"/>
        <w:outlineLvl w:val="9"/>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广西壮族自治区公安厅交通管理局</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66" w:lineRule="exact"/>
        <w:ind w:left="0" w:right="0" w:firstLine="640" w:firstLineChars="200"/>
        <w:jc w:val="both"/>
        <w:textAlignment w:val="baseline"/>
        <w:outlineLvl w:val="9"/>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广西壮族自治区科学技术协会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66" w:lineRule="exact"/>
        <w:ind w:left="0" w:right="0" w:firstLine="420"/>
        <w:jc w:val="both"/>
        <w:textAlignment w:val="baseline"/>
        <w:outlineLvl w:val="9"/>
        <w:rPr>
          <w:rFonts w:hint="eastAsia" w:ascii="仿宋" w:hAnsi="仿宋" w:eastAsia="仿宋" w:cs="仿宋"/>
          <w:sz w:val="31"/>
          <w:szCs w:val="31"/>
        </w:rPr>
      </w:pPr>
      <w:r>
        <w:rPr>
          <w:rStyle w:val="9"/>
          <w:rFonts w:hint="eastAsia" w:ascii="仿宋" w:hAnsi="仿宋" w:eastAsia="仿宋" w:cs="仿宋"/>
          <w:i w:val="0"/>
          <w:caps w:val="0"/>
          <w:color w:val="0C0C0C"/>
          <w:spacing w:val="0"/>
          <w:sz w:val="31"/>
          <w:szCs w:val="31"/>
          <w:bdr w:val="none" w:color="auto" w:sz="0" w:space="0"/>
          <w:shd w:val="clear" w:fill="FFFFFF"/>
        </w:rPr>
        <w:t>（二）预赛承办单位</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66" w:lineRule="exact"/>
        <w:ind w:left="0" w:right="0" w:firstLine="640" w:firstLineChars="200"/>
        <w:jc w:val="both"/>
        <w:textAlignment w:val="baseline"/>
        <w:outlineLvl w:val="9"/>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自治区安委办，各市安委会（应急委）办公室</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66" w:lineRule="exact"/>
        <w:ind w:left="0" w:right="0" w:firstLine="420"/>
        <w:jc w:val="both"/>
        <w:textAlignment w:val="baseline"/>
        <w:outlineLvl w:val="9"/>
        <w:rPr>
          <w:rFonts w:hint="eastAsia" w:ascii="仿宋" w:hAnsi="仿宋" w:eastAsia="仿宋" w:cs="仿宋"/>
          <w:sz w:val="31"/>
          <w:szCs w:val="31"/>
        </w:rPr>
      </w:pPr>
      <w:r>
        <w:rPr>
          <w:rStyle w:val="9"/>
          <w:rFonts w:hint="eastAsia" w:ascii="仿宋" w:hAnsi="仿宋" w:eastAsia="仿宋" w:cs="仿宋"/>
          <w:i w:val="0"/>
          <w:caps w:val="0"/>
          <w:color w:val="0C0C0C"/>
          <w:spacing w:val="0"/>
          <w:sz w:val="31"/>
          <w:szCs w:val="31"/>
          <w:bdr w:val="none" w:color="auto" w:sz="0" w:space="0"/>
          <w:shd w:val="clear" w:fill="FFFFFF"/>
        </w:rPr>
        <w:t>（三）决赛承办单位</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66" w:lineRule="exact"/>
        <w:ind w:left="0" w:right="0" w:firstLine="640" w:firstLineChars="200"/>
        <w:jc w:val="both"/>
        <w:textAlignment w:val="baseline"/>
        <w:outlineLvl w:val="9"/>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广西壮族自治区应急管理信息技术中心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66" w:lineRule="exact"/>
        <w:ind w:left="0" w:right="0" w:firstLine="420"/>
        <w:jc w:val="both"/>
        <w:textAlignment w:val="baseline"/>
        <w:outlineLvl w:val="9"/>
        <w:rPr>
          <w:rFonts w:hint="eastAsia" w:ascii="仿宋" w:hAnsi="仿宋" w:eastAsia="仿宋" w:cs="仿宋"/>
          <w:sz w:val="31"/>
          <w:szCs w:val="31"/>
        </w:rPr>
      </w:pPr>
      <w:r>
        <w:rPr>
          <w:rStyle w:val="9"/>
          <w:rFonts w:hint="eastAsia" w:ascii="仿宋" w:hAnsi="仿宋" w:eastAsia="仿宋" w:cs="仿宋"/>
          <w:i w:val="0"/>
          <w:caps w:val="0"/>
          <w:color w:val="0C0C0C"/>
          <w:spacing w:val="0"/>
          <w:sz w:val="31"/>
          <w:szCs w:val="31"/>
          <w:bdr w:val="none" w:color="auto" w:sz="0" w:space="0"/>
          <w:shd w:val="clear" w:fill="FFFFFF"/>
        </w:rPr>
        <w:t>四、赛事组织方式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66" w:lineRule="exact"/>
        <w:ind w:left="0" w:right="0" w:firstLine="420"/>
        <w:jc w:val="both"/>
        <w:textAlignment w:val="baseline"/>
        <w:outlineLvl w:val="9"/>
        <w:rPr>
          <w:rFonts w:hint="eastAsia" w:ascii="仿宋" w:hAnsi="仿宋" w:eastAsia="仿宋" w:cs="仿宋"/>
          <w:sz w:val="31"/>
          <w:szCs w:val="31"/>
        </w:rPr>
      </w:pPr>
      <w:r>
        <w:rPr>
          <w:rStyle w:val="9"/>
          <w:rFonts w:hint="eastAsia" w:ascii="仿宋" w:hAnsi="仿宋" w:eastAsia="仿宋" w:cs="仿宋"/>
          <w:i w:val="0"/>
          <w:caps w:val="0"/>
          <w:color w:val="0C0C0C"/>
          <w:spacing w:val="0"/>
          <w:sz w:val="31"/>
          <w:szCs w:val="31"/>
          <w:bdr w:val="none" w:color="auto" w:sz="0" w:space="0"/>
          <w:shd w:val="clear" w:fill="FFFFFF"/>
        </w:rPr>
        <w:t>（一）预赛</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66" w:lineRule="exact"/>
        <w:ind w:left="0" w:right="0" w:firstLine="420"/>
        <w:jc w:val="both"/>
        <w:textAlignment w:val="baseline"/>
        <w:outlineLvl w:val="9"/>
        <w:rPr>
          <w:rFonts w:hint="eastAsia" w:ascii="仿宋" w:hAnsi="仿宋" w:eastAsia="仿宋" w:cs="仿宋"/>
          <w:sz w:val="31"/>
          <w:szCs w:val="31"/>
        </w:rPr>
      </w:pPr>
      <w:r>
        <w:rPr>
          <w:rStyle w:val="9"/>
          <w:rFonts w:hint="eastAsia" w:ascii="仿宋" w:hAnsi="仿宋" w:eastAsia="仿宋" w:cs="仿宋"/>
          <w:i w:val="0"/>
          <w:caps w:val="0"/>
          <w:color w:val="0C0C0C"/>
          <w:spacing w:val="0"/>
          <w:sz w:val="31"/>
          <w:szCs w:val="31"/>
          <w:bdr w:val="none" w:color="auto" w:sz="0" w:space="0"/>
          <w:shd w:val="clear" w:fill="FFFFFF"/>
        </w:rPr>
        <w:t>1.各设区市预赛</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66" w:lineRule="exact"/>
        <w:ind w:left="0" w:right="0" w:firstLine="640" w:firstLineChars="200"/>
        <w:jc w:val="both"/>
        <w:textAlignment w:val="baseline"/>
        <w:outlineLvl w:val="9"/>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为便于大赛组织，各设区市预赛由各市安委会（应急委）办公室组织，并遴选出预赛中表现优秀的前3名选手直接参加全区决赛。各市选手参加预赛的具体报名要求和时间安排请关注各市应急管理局发布的赛事通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66" w:lineRule="exact"/>
        <w:ind w:left="0" w:right="0" w:firstLine="640" w:firstLineChars="200"/>
        <w:jc w:val="both"/>
        <w:textAlignment w:val="baseline"/>
        <w:outlineLvl w:val="9"/>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各市安委会（应急委）办公室应于</w:t>
      </w:r>
      <w:r>
        <w:rPr>
          <w:rFonts w:hint="eastAsia" w:ascii="Times New Roman" w:hAnsi="Times New Roman" w:eastAsia="仿宋_GB2312" w:cs="Times New Roman"/>
          <w:snapToGrid/>
          <w:kern w:val="2"/>
          <w:sz w:val="32"/>
          <w:szCs w:val="32"/>
          <w:lang w:val="en-US" w:eastAsia="zh-CN" w:bidi="ar-SA"/>
        </w:rPr>
        <w:t>2026年4月30日</w:t>
      </w:r>
      <w:r>
        <w:rPr>
          <w:rFonts w:hint="eastAsia" w:ascii="仿宋_GB2312" w:hAnsi="仿宋_GB2312" w:eastAsia="仿宋_GB2312" w:cs="仿宋_GB2312"/>
          <w:snapToGrid/>
          <w:kern w:val="2"/>
          <w:sz w:val="32"/>
          <w:szCs w:val="32"/>
          <w:lang w:val="en-US" w:eastAsia="zh-CN" w:bidi="ar-SA"/>
        </w:rPr>
        <w:t>前，组织参加全区决赛的</w:t>
      </w:r>
      <w:r>
        <w:rPr>
          <w:rFonts w:hint="eastAsia" w:ascii="Times New Roman" w:hAnsi="Times New Roman" w:eastAsia="仿宋_GB2312" w:cs="Times New Roman"/>
          <w:snapToGrid/>
          <w:kern w:val="2"/>
          <w:sz w:val="32"/>
          <w:szCs w:val="32"/>
          <w:lang w:val="en-US" w:eastAsia="zh-CN" w:bidi="ar-SA"/>
        </w:rPr>
        <w:t>3名</w:t>
      </w:r>
      <w:r>
        <w:rPr>
          <w:rFonts w:hint="eastAsia" w:ascii="仿宋_GB2312" w:hAnsi="仿宋_GB2312" w:eastAsia="仿宋_GB2312" w:cs="仿宋_GB2312"/>
          <w:snapToGrid/>
          <w:kern w:val="2"/>
          <w:sz w:val="32"/>
          <w:szCs w:val="32"/>
          <w:lang w:val="en-US" w:eastAsia="zh-CN" w:bidi="ar-SA"/>
        </w:rPr>
        <w:t>选手填写《</w:t>
      </w:r>
      <w:r>
        <w:rPr>
          <w:rFonts w:hint="eastAsia" w:ascii="Times New Roman" w:hAnsi="Times New Roman" w:eastAsia="仿宋_GB2312" w:cs="Times New Roman"/>
          <w:snapToGrid/>
          <w:kern w:val="2"/>
          <w:sz w:val="32"/>
          <w:szCs w:val="32"/>
          <w:lang w:val="en-US" w:eastAsia="zh-CN" w:bidi="ar-SA"/>
        </w:rPr>
        <w:t>2026</w:t>
      </w:r>
      <w:r>
        <w:rPr>
          <w:rFonts w:hint="eastAsia" w:ascii="仿宋_GB2312" w:hAnsi="仿宋_GB2312" w:eastAsia="仿宋_GB2312" w:cs="仿宋_GB2312"/>
          <w:snapToGrid/>
          <w:kern w:val="2"/>
          <w:sz w:val="32"/>
          <w:szCs w:val="32"/>
          <w:lang w:val="en-US" w:eastAsia="zh-CN" w:bidi="ar-SA"/>
        </w:rPr>
        <w:t>年广西壮族自治区第三届“桂在安全”应急科普讲解大赛选手报名表》，并经选手所在单位和设区市安委会（应急委）办公室盖章后，统一将报名表扫描件和电子版发送至自治区安委办邮箱：yjtxcc@</w:t>
      </w:r>
      <w:r>
        <w:rPr>
          <w:rFonts w:hint="eastAsia" w:ascii="Times New Roman" w:hAnsi="Times New Roman" w:eastAsia="仿宋_GB2312" w:cs="Times New Roman"/>
          <w:snapToGrid/>
          <w:kern w:val="2"/>
          <w:sz w:val="32"/>
          <w:szCs w:val="32"/>
          <w:lang w:val="en-US" w:eastAsia="zh-CN" w:bidi="ar-SA"/>
        </w:rPr>
        <w:t>163.</w:t>
      </w:r>
      <w:r>
        <w:rPr>
          <w:rFonts w:hint="eastAsia" w:ascii="仿宋_GB2312" w:hAnsi="仿宋_GB2312" w:eastAsia="仿宋_GB2312" w:cs="仿宋_GB2312"/>
          <w:snapToGrid/>
          <w:kern w:val="2"/>
          <w:sz w:val="32"/>
          <w:szCs w:val="32"/>
          <w:lang w:val="en-US" w:eastAsia="zh-CN" w:bidi="ar-SA"/>
        </w:rPr>
        <w:t>com。</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66" w:lineRule="exact"/>
        <w:ind w:left="0" w:right="0" w:firstLine="420"/>
        <w:jc w:val="both"/>
        <w:textAlignment w:val="baseline"/>
        <w:outlineLvl w:val="9"/>
        <w:rPr>
          <w:rFonts w:hint="eastAsia" w:ascii="仿宋" w:hAnsi="仿宋" w:eastAsia="仿宋" w:cs="仿宋"/>
          <w:sz w:val="31"/>
          <w:szCs w:val="31"/>
        </w:rPr>
      </w:pPr>
      <w:r>
        <w:rPr>
          <w:rStyle w:val="9"/>
          <w:rFonts w:hint="eastAsia" w:ascii="仿宋" w:hAnsi="仿宋" w:eastAsia="仿宋" w:cs="仿宋"/>
          <w:i w:val="0"/>
          <w:caps w:val="0"/>
          <w:color w:val="0C0C0C"/>
          <w:spacing w:val="0"/>
          <w:sz w:val="31"/>
          <w:szCs w:val="31"/>
          <w:bdr w:val="none" w:color="auto" w:sz="0" w:space="0"/>
          <w:shd w:val="clear" w:fill="FFFFFF"/>
        </w:rPr>
        <w:t>2.区直单位预赛</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66" w:lineRule="exact"/>
        <w:ind w:left="0" w:right="0" w:firstLine="640" w:firstLineChars="200"/>
        <w:jc w:val="both"/>
        <w:textAlignment w:val="baseline"/>
        <w:outlineLvl w:val="9"/>
        <w:rPr>
          <w:rFonts w:hint="eastAsia" w:ascii="仿宋_GB2312" w:hAnsi="仿宋_GB2312" w:eastAsia="仿宋_GB2312" w:cs="仿宋_GB2312"/>
          <w:b/>
          <w:bCs/>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区直单位选手需参加自治区安委办组织的预赛，由自治区安委办遴选出表现优秀的前</w:t>
      </w:r>
      <w:r>
        <w:rPr>
          <w:rFonts w:hint="eastAsia" w:ascii="Times New Roman" w:hAnsi="Times New Roman" w:eastAsia="仿宋_GB2312" w:cs="Times New Roman"/>
          <w:snapToGrid/>
          <w:kern w:val="2"/>
          <w:sz w:val="32"/>
          <w:szCs w:val="32"/>
          <w:lang w:val="en-US" w:eastAsia="zh-CN" w:bidi="ar-SA"/>
        </w:rPr>
        <w:t>5</w:t>
      </w:r>
      <w:r>
        <w:rPr>
          <w:rFonts w:hint="eastAsia" w:ascii="仿宋_GB2312" w:hAnsi="仿宋_GB2312" w:eastAsia="仿宋_GB2312" w:cs="仿宋_GB2312"/>
          <w:snapToGrid/>
          <w:kern w:val="2"/>
          <w:sz w:val="32"/>
          <w:szCs w:val="32"/>
          <w:lang w:val="en-US" w:eastAsia="zh-CN" w:bidi="ar-SA"/>
        </w:rPr>
        <w:t>名选手参加全区决赛。</w:t>
      </w:r>
      <w:r>
        <w:rPr>
          <w:rFonts w:hint="eastAsia" w:ascii="仿宋_GB2312" w:hAnsi="仿宋_GB2312" w:eastAsia="仿宋_GB2312" w:cs="仿宋_GB2312"/>
          <w:b/>
          <w:bCs/>
          <w:snapToGrid/>
          <w:kern w:val="2"/>
          <w:sz w:val="32"/>
          <w:szCs w:val="32"/>
          <w:lang w:val="en-US" w:eastAsia="zh-CN" w:bidi="ar-SA"/>
        </w:rPr>
        <w:t>区直单位包括区直机关、区直企事业单位、区管高校、区直中等职业学校等。</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66" w:lineRule="exact"/>
        <w:ind w:left="0" w:right="0" w:firstLine="640" w:firstLineChars="200"/>
        <w:jc w:val="both"/>
        <w:textAlignment w:val="baseline"/>
        <w:outlineLvl w:val="9"/>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自治区安委办采取线上选拔方式开展预赛，各区直单位参赛选手应在</w:t>
      </w:r>
      <w:r>
        <w:rPr>
          <w:rFonts w:hint="eastAsia" w:ascii="Times New Roman" w:hAnsi="Times New Roman" w:eastAsia="仿宋_GB2312" w:cs="Times New Roman"/>
          <w:snapToGrid/>
          <w:kern w:val="2"/>
          <w:sz w:val="32"/>
          <w:szCs w:val="32"/>
          <w:lang w:val="en-US" w:eastAsia="zh-CN" w:bidi="ar-SA"/>
        </w:rPr>
        <w:t>2026年3月31</w:t>
      </w:r>
      <w:r>
        <w:rPr>
          <w:rFonts w:hint="eastAsia" w:ascii="仿宋_GB2312" w:hAnsi="仿宋_GB2312" w:eastAsia="仿宋_GB2312" w:cs="仿宋_GB2312"/>
          <w:snapToGrid/>
          <w:kern w:val="2"/>
          <w:sz w:val="32"/>
          <w:szCs w:val="32"/>
          <w:lang w:val="en-US" w:eastAsia="zh-CN" w:bidi="ar-SA"/>
        </w:rPr>
        <w:t>日前，录制</w:t>
      </w:r>
      <w:r>
        <w:rPr>
          <w:rFonts w:hint="eastAsia" w:ascii="Times New Roman" w:hAnsi="Times New Roman" w:eastAsia="仿宋_GB2312" w:cs="Times New Roman"/>
          <w:snapToGrid/>
          <w:kern w:val="2"/>
          <w:sz w:val="32"/>
          <w:szCs w:val="32"/>
          <w:lang w:val="en-US" w:eastAsia="zh-CN" w:bidi="ar-SA"/>
        </w:rPr>
        <w:t>4</w:t>
      </w:r>
      <w:r>
        <w:rPr>
          <w:rFonts w:hint="eastAsia" w:ascii="仿宋_GB2312" w:hAnsi="仿宋_GB2312" w:eastAsia="仿宋_GB2312" w:cs="仿宋_GB2312"/>
          <w:snapToGrid/>
          <w:kern w:val="2"/>
          <w:sz w:val="32"/>
          <w:szCs w:val="32"/>
          <w:lang w:val="en-US" w:eastAsia="zh-CN" w:bidi="ar-SA"/>
        </w:rPr>
        <w:t>分钟自主命题讲解视频（MP</w:t>
      </w:r>
      <w:r>
        <w:rPr>
          <w:rFonts w:hint="eastAsia" w:ascii="Times New Roman" w:hAnsi="Times New Roman" w:eastAsia="仿宋_GB2312" w:cs="Times New Roman"/>
          <w:snapToGrid/>
          <w:kern w:val="2"/>
          <w:sz w:val="32"/>
          <w:szCs w:val="32"/>
          <w:lang w:val="en-US" w:eastAsia="zh-CN" w:bidi="ar-SA"/>
        </w:rPr>
        <w:t>4</w:t>
      </w:r>
      <w:r>
        <w:rPr>
          <w:rFonts w:hint="eastAsia" w:ascii="仿宋_GB2312" w:hAnsi="仿宋_GB2312" w:eastAsia="仿宋_GB2312" w:cs="仿宋_GB2312"/>
          <w:snapToGrid/>
          <w:kern w:val="2"/>
          <w:sz w:val="32"/>
          <w:szCs w:val="32"/>
          <w:lang w:val="en-US" w:eastAsia="zh-CN" w:bidi="ar-SA"/>
        </w:rPr>
        <w:t>格式，画面比例</w:t>
      </w:r>
      <w:r>
        <w:rPr>
          <w:rFonts w:hint="eastAsia" w:ascii="Times New Roman" w:hAnsi="Times New Roman" w:eastAsia="仿宋_GB2312" w:cs="Times New Roman"/>
          <w:snapToGrid/>
          <w:kern w:val="2"/>
          <w:sz w:val="32"/>
          <w:szCs w:val="32"/>
          <w:lang w:val="en-US" w:eastAsia="zh-CN" w:bidi="ar-SA"/>
        </w:rPr>
        <w:t>16:9，全高清1920×1080</w:t>
      </w:r>
      <w:r>
        <w:rPr>
          <w:rFonts w:hint="eastAsia" w:ascii="仿宋_GB2312" w:hAnsi="仿宋_GB2312" w:eastAsia="仿宋_GB2312" w:cs="仿宋_GB2312"/>
          <w:snapToGrid/>
          <w:kern w:val="2"/>
          <w:sz w:val="32"/>
          <w:szCs w:val="32"/>
          <w:lang w:val="en-US" w:eastAsia="zh-CN" w:bidi="ar-SA"/>
        </w:rPr>
        <w:t>，一镜到底），并填写《</w:t>
      </w:r>
      <w:r>
        <w:rPr>
          <w:rFonts w:hint="eastAsia" w:ascii="Times New Roman" w:hAnsi="Times New Roman" w:eastAsia="仿宋_GB2312" w:cs="Times New Roman"/>
          <w:snapToGrid/>
          <w:kern w:val="2"/>
          <w:sz w:val="32"/>
          <w:szCs w:val="32"/>
          <w:lang w:val="en-US" w:eastAsia="zh-CN" w:bidi="ar-SA"/>
        </w:rPr>
        <w:t>2026</w:t>
      </w:r>
      <w:r>
        <w:rPr>
          <w:rFonts w:hint="eastAsia" w:ascii="仿宋_GB2312" w:hAnsi="仿宋_GB2312" w:eastAsia="仿宋_GB2312" w:cs="仿宋_GB2312"/>
          <w:snapToGrid/>
          <w:kern w:val="2"/>
          <w:sz w:val="32"/>
          <w:szCs w:val="32"/>
          <w:lang w:val="en-US" w:eastAsia="zh-CN" w:bidi="ar-SA"/>
        </w:rPr>
        <w:t>年广西壮族自治区第三届“桂在安全”应急科普讲解大赛选手报名表》，由所在单位盖章后，将报名表扫描件、自主命题讲解视频及讲解PPT等参赛材料发送至自治区安委办邮箱：yjtxcc@</w:t>
      </w:r>
      <w:r>
        <w:rPr>
          <w:rFonts w:hint="eastAsia" w:ascii="Times New Roman" w:hAnsi="Times New Roman" w:eastAsia="仿宋_GB2312" w:cs="Times New Roman"/>
          <w:snapToGrid/>
          <w:kern w:val="2"/>
          <w:sz w:val="32"/>
          <w:szCs w:val="32"/>
          <w:lang w:val="en-US" w:eastAsia="zh-CN" w:bidi="ar-SA"/>
        </w:rPr>
        <w:t>163.</w:t>
      </w:r>
      <w:r>
        <w:rPr>
          <w:rFonts w:hint="eastAsia" w:ascii="仿宋_GB2312" w:hAnsi="仿宋_GB2312" w:eastAsia="仿宋_GB2312" w:cs="仿宋_GB2312"/>
          <w:snapToGrid/>
          <w:kern w:val="2"/>
          <w:sz w:val="32"/>
          <w:szCs w:val="32"/>
          <w:lang w:val="en-US" w:eastAsia="zh-CN" w:bidi="ar-SA"/>
        </w:rPr>
        <w:t>com。自治区安委办将在</w:t>
      </w:r>
      <w:r>
        <w:rPr>
          <w:rFonts w:hint="eastAsia" w:ascii="Times New Roman" w:hAnsi="Times New Roman" w:eastAsia="仿宋_GB2312" w:cs="Times New Roman"/>
          <w:snapToGrid/>
          <w:kern w:val="2"/>
          <w:sz w:val="32"/>
          <w:szCs w:val="32"/>
          <w:lang w:val="en-US" w:eastAsia="zh-CN" w:bidi="ar-SA"/>
        </w:rPr>
        <w:t>4月30日前完成初赛选拔，遴选5名</w:t>
      </w:r>
      <w:r>
        <w:rPr>
          <w:rFonts w:hint="eastAsia" w:ascii="仿宋_GB2312" w:hAnsi="仿宋_GB2312" w:eastAsia="仿宋_GB2312" w:cs="仿宋_GB2312"/>
          <w:snapToGrid/>
          <w:kern w:val="2"/>
          <w:sz w:val="32"/>
          <w:szCs w:val="32"/>
          <w:lang w:val="en-US" w:eastAsia="zh-CN" w:bidi="ar-SA"/>
        </w:rPr>
        <w:t>优秀选手参加全区决赛。</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66" w:lineRule="exact"/>
        <w:ind w:left="0" w:right="0" w:firstLine="420"/>
        <w:jc w:val="both"/>
        <w:textAlignment w:val="baseline"/>
        <w:outlineLvl w:val="9"/>
        <w:rPr>
          <w:rFonts w:hint="eastAsia" w:ascii="仿宋" w:hAnsi="仿宋" w:eastAsia="仿宋" w:cs="仿宋"/>
          <w:sz w:val="31"/>
          <w:szCs w:val="31"/>
        </w:rPr>
      </w:pPr>
      <w:r>
        <w:rPr>
          <w:rStyle w:val="9"/>
          <w:rFonts w:hint="eastAsia" w:ascii="仿宋" w:hAnsi="仿宋" w:eastAsia="仿宋" w:cs="仿宋"/>
          <w:i w:val="0"/>
          <w:caps w:val="0"/>
          <w:color w:val="0C0C0C"/>
          <w:spacing w:val="0"/>
          <w:sz w:val="31"/>
          <w:szCs w:val="31"/>
          <w:bdr w:val="none" w:color="auto" w:sz="0" w:space="0"/>
          <w:shd w:val="clear" w:fill="FFFFFF"/>
        </w:rPr>
        <w:t>3.预赛其他要求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66" w:lineRule="exact"/>
        <w:ind w:left="0" w:right="0" w:firstLine="640" w:firstLineChars="200"/>
        <w:jc w:val="both"/>
        <w:textAlignment w:val="baseline"/>
        <w:outlineLvl w:val="9"/>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选手只可选择一地参加预赛选拔，不可多地参与。</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66" w:lineRule="exact"/>
        <w:ind w:left="0" w:right="0" w:firstLine="420"/>
        <w:jc w:val="both"/>
        <w:textAlignment w:val="baseline"/>
        <w:outlineLvl w:val="9"/>
        <w:rPr>
          <w:rFonts w:hint="eastAsia" w:ascii="仿宋" w:hAnsi="仿宋" w:eastAsia="仿宋" w:cs="仿宋"/>
          <w:sz w:val="31"/>
          <w:szCs w:val="31"/>
        </w:rPr>
      </w:pPr>
      <w:r>
        <w:rPr>
          <w:rStyle w:val="9"/>
          <w:rFonts w:hint="eastAsia" w:ascii="仿宋" w:hAnsi="仿宋" w:eastAsia="仿宋" w:cs="仿宋"/>
          <w:i w:val="0"/>
          <w:caps w:val="0"/>
          <w:color w:val="0C0C0C"/>
          <w:spacing w:val="0"/>
          <w:sz w:val="31"/>
          <w:szCs w:val="31"/>
          <w:bdr w:val="none" w:color="auto" w:sz="0" w:space="0"/>
          <w:shd w:val="clear" w:fill="FFFFFF"/>
        </w:rPr>
        <w:t>（二）决赛</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66" w:lineRule="exact"/>
        <w:ind w:left="0" w:right="0" w:firstLine="640" w:firstLineChars="200"/>
        <w:jc w:val="both"/>
        <w:textAlignment w:val="baseline"/>
        <w:outlineLvl w:val="9"/>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自治区安委办将于</w:t>
      </w:r>
      <w:r>
        <w:rPr>
          <w:rFonts w:hint="eastAsia" w:ascii="Times New Roman" w:hAnsi="Times New Roman" w:eastAsia="仿宋_GB2312" w:cs="Times New Roman"/>
          <w:snapToGrid/>
          <w:kern w:val="2"/>
          <w:sz w:val="32"/>
          <w:szCs w:val="32"/>
          <w:lang w:val="en-US" w:eastAsia="zh-CN" w:bidi="ar-SA"/>
        </w:rPr>
        <w:t>2026年6</w:t>
      </w:r>
      <w:r>
        <w:rPr>
          <w:rFonts w:hint="eastAsia" w:ascii="仿宋_GB2312" w:hAnsi="仿宋_GB2312" w:eastAsia="仿宋_GB2312" w:cs="仿宋_GB2312"/>
          <w:snapToGrid/>
          <w:kern w:val="2"/>
          <w:sz w:val="32"/>
          <w:szCs w:val="32"/>
          <w:lang w:val="en-US" w:eastAsia="zh-CN" w:bidi="ar-SA"/>
        </w:rPr>
        <w:t>月下旬举办决赛，评选出全区应急科普讲解大赛“十佳讲解员”，并从参加决赛的选手中推荐</w:t>
      </w:r>
      <w:r>
        <w:rPr>
          <w:rFonts w:hint="eastAsia" w:ascii="Times New Roman" w:hAnsi="Times New Roman" w:eastAsia="仿宋_GB2312" w:cs="Times New Roman"/>
          <w:snapToGrid/>
          <w:kern w:val="2"/>
          <w:sz w:val="32"/>
          <w:szCs w:val="32"/>
          <w:lang w:val="en-US" w:eastAsia="zh-CN" w:bidi="ar-SA"/>
        </w:rPr>
        <w:t>3人</w:t>
      </w:r>
      <w:r>
        <w:rPr>
          <w:rFonts w:hint="eastAsia" w:ascii="仿宋_GB2312" w:hAnsi="仿宋_GB2312" w:eastAsia="仿宋_GB2312" w:cs="仿宋_GB2312"/>
          <w:snapToGrid/>
          <w:kern w:val="2"/>
          <w:sz w:val="32"/>
          <w:szCs w:val="32"/>
          <w:lang w:val="en-US" w:eastAsia="zh-CN" w:bidi="ar-SA"/>
        </w:rPr>
        <w:t>参加全国层面应急科普讲解大赛。决赛实施方案将在决赛前1个月通知。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66" w:lineRule="exact"/>
        <w:ind w:left="0" w:right="0" w:firstLine="420"/>
        <w:jc w:val="both"/>
        <w:textAlignment w:val="baseline"/>
        <w:outlineLvl w:val="9"/>
        <w:rPr>
          <w:rFonts w:hint="eastAsia" w:ascii="仿宋" w:hAnsi="仿宋" w:eastAsia="仿宋" w:cs="仿宋"/>
          <w:sz w:val="31"/>
          <w:szCs w:val="31"/>
        </w:rPr>
      </w:pPr>
      <w:r>
        <w:rPr>
          <w:rStyle w:val="9"/>
          <w:rFonts w:hint="eastAsia" w:ascii="仿宋" w:hAnsi="仿宋" w:eastAsia="仿宋" w:cs="仿宋"/>
          <w:i w:val="0"/>
          <w:caps w:val="0"/>
          <w:color w:val="0C0C0C"/>
          <w:spacing w:val="0"/>
          <w:sz w:val="31"/>
          <w:szCs w:val="31"/>
          <w:bdr w:val="none" w:color="auto" w:sz="0" w:space="0"/>
          <w:shd w:val="clear" w:fill="FFFFFF"/>
        </w:rPr>
        <w:t>五、决赛奖项设置</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66" w:lineRule="exact"/>
        <w:ind w:left="0" w:right="0" w:firstLine="640" w:firstLineChars="200"/>
        <w:jc w:val="both"/>
        <w:textAlignment w:val="baseline"/>
        <w:outlineLvl w:val="9"/>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决赛评选产生全区应急科普讲解大赛“十佳讲解员”，其他选手获得优秀奖。结合各地预赛组织情况评选全区应急科普讲解大赛优秀组织单位。</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66" w:lineRule="exact"/>
        <w:ind w:left="0" w:right="0" w:firstLine="420"/>
        <w:jc w:val="both"/>
        <w:textAlignment w:val="baseline"/>
        <w:outlineLvl w:val="9"/>
        <w:rPr>
          <w:rFonts w:hint="eastAsia" w:ascii="仿宋" w:hAnsi="仿宋" w:eastAsia="仿宋" w:cs="仿宋"/>
          <w:sz w:val="31"/>
          <w:szCs w:val="31"/>
        </w:rPr>
      </w:pPr>
      <w:r>
        <w:rPr>
          <w:rStyle w:val="9"/>
          <w:rFonts w:hint="eastAsia" w:ascii="仿宋" w:hAnsi="仿宋" w:eastAsia="仿宋" w:cs="仿宋"/>
          <w:i w:val="0"/>
          <w:caps w:val="0"/>
          <w:color w:val="0C0C0C"/>
          <w:spacing w:val="0"/>
          <w:sz w:val="31"/>
          <w:szCs w:val="31"/>
          <w:bdr w:val="none" w:color="auto" w:sz="0" w:space="0"/>
          <w:shd w:val="clear" w:fill="FFFFFF"/>
        </w:rPr>
        <w:t>六、有关要求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66" w:lineRule="exact"/>
        <w:ind w:left="0" w:right="0" w:firstLine="640" w:firstLineChars="200"/>
        <w:jc w:val="both"/>
        <w:textAlignment w:val="baseline"/>
        <w:outlineLvl w:val="9"/>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一）各市安委会（应急委）办公室、有关单位要以应急科普讲解大赛为抓手，按照公平公正的原则，积极抓好属地预赛组织工作和选手推荐工作，进一步培育应急科普力量，发挥“以赛促学、以赛促安”的积极作用，不断提升全民安全素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66" w:lineRule="exact"/>
        <w:ind w:left="0" w:right="0" w:firstLine="640" w:firstLineChars="200"/>
        <w:jc w:val="both"/>
        <w:textAlignment w:val="baseline"/>
        <w:outlineLvl w:val="9"/>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（二）进一步扩大大赛宣传范围和提升大赛参与度。各市安委会（应急委）办公室、有关单位要广泛动员全社会关注应急科普事业，鼓励公众积极参与，在全社会营造“人人讲安全、个个会应急”浓厚氛围。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66" w:lineRule="exact"/>
        <w:ind w:left="0" w:right="0" w:firstLine="640" w:firstLineChars="200"/>
        <w:jc w:val="both"/>
        <w:textAlignment w:val="baseline"/>
        <w:outlineLvl w:val="9"/>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三）参赛对象为各级应急管理部门工作人员，应急救援人员，在科技场馆、学校、科研院所、企事业单位等从事安全生产、防灾减灾救灾、应急救援等领域科普讲解工作的专职或兼职讲解人员，其他从事应急管理相关事业的有关人员（职业不限，年龄</w:t>
      </w:r>
      <w:r>
        <w:rPr>
          <w:rFonts w:hint="eastAsia" w:ascii="Times New Roman" w:hAnsi="Times New Roman" w:eastAsia="仿宋_GB2312" w:cs="Times New Roman"/>
          <w:snapToGrid/>
          <w:kern w:val="2"/>
          <w:sz w:val="32"/>
          <w:szCs w:val="32"/>
          <w:lang w:val="en-US" w:eastAsia="zh-CN" w:bidi="ar-SA"/>
        </w:rPr>
        <w:t>18</w:t>
      </w:r>
      <w:r>
        <w:rPr>
          <w:rFonts w:hint="eastAsia" w:ascii="仿宋_GB2312" w:hAnsi="仿宋_GB2312" w:eastAsia="仿宋_GB2312" w:cs="仿宋_GB2312"/>
          <w:snapToGrid/>
          <w:kern w:val="2"/>
          <w:sz w:val="32"/>
          <w:szCs w:val="32"/>
          <w:lang w:val="en-US" w:eastAsia="zh-CN" w:bidi="ar-SA"/>
        </w:rPr>
        <w:t>周岁以上）。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66" w:lineRule="exact"/>
        <w:ind w:left="0" w:right="0" w:firstLine="640" w:firstLineChars="200"/>
        <w:jc w:val="both"/>
        <w:textAlignment w:val="baseline"/>
        <w:outlineLvl w:val="9"/>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赛事咨询联系人及电话：李东源，</w:t>
      </w:r>
      <w:r>
        <w:rPr>
          <w:rFonts w:hint="eastAsia" w:ascii="Times New Roman" w:hAnsi="Times New Roman" w:eastAsia="仿宋_GB2312" w:cs="Times New Roman"/>
          <w:snapToGrid/>
          <w:kern w:val="2"/>
          <w:sz w:val="32"/>
          <w:szCs w:val="32"/>
          <w:lang w:val="en-US" w:eastAsia="zh-CN" w:bidi="ar-SA"/>
        </w:rPr>
        <w:t>0771-3390372</w:t>
      </w:r>
      <w:r>
        <w:rPr>
          <w:rFonts w:hint="eastAsia" w:ascii="仿宋_GB2312" w:hAnsi="仿宋_GB2312" w:eastAsia="仿宋_GB2312" w:cs="仿宋_GB2312"/>
          <w:snapToGrid/>
          <w:kern w:val="2"/>
          <w:sz w:val="32"/>
          <w:szCs w:val="32"/>
          <w:lang w:val="en-US" w:eastAsia="zh-CN" w:bidi="ar-SA"/>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66" w:lineRule="exact"/>
        <w:ind w:left="0" w:right="0" w:firstLine="640" w:firstLineChars="200"/>
        <w:jc w:val="both"/>
        <w:textAlignment w:val="baseline"/>
        <w:outlineLvl w:val="9"/>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附件：1.</w:t>
      </w:r>
      <w:r>
        <w:rPr>
          <w:rFonts w:hint="eastAsia" w:ascii="Times New Roman" w:hAnsi="Times New Roman" w:eastAsia="仿宋_GB2312" w:cs="Times New Roman"/>
          <w:snapToGrid/>
          <w:kern w:val="2"/>
          <w:sz w:val="32"/>
          <w:szCs w:val="32"/>
          <w:lang w:val="en-US" w:eastAsia="zh-CN" w:bidi="ar-SA"/>
        </w:rPr>
        <w:t>2026年</w:t>
      </w:r>
      <w:r>
        <w:rPr>
          <w:rFonts w:hint="eastAsia" w:ascii="仿宋_GB2312" w:hAnsi="仿宋_GB2312" w:eastAsia="仿宋_GB2312" w:cs="仿宋_GB2312"/>
          <w:snapToGrid/>
          <w:kern w:val="2"/>
          <w:sz w:val="32"/>
          <w:szCs w:val="32"/>
          <w:lang w:val="en-US" w:eastAsia="zh-CN" w:bidi="ar-SA"/>
        </w:rPr>
        <w:t>广西壮族自治区第三届“桂在安全”应急科普讲解大赛实施方案</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66" w:lineRule="exact"/>
        <w:ind w:left="0" w:right="0" w:firstLine="640" w:firstLineChars="200"/>
        <w:jc w:val="both"/>
        <w:textAlignment w:val="baseline"/>
        <w:outlineLvl w:val="9"/>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      2.</w:t>
      </w:r>
      <w:r>
        <w:rPr>
          <w:rFonts w:hint="eastAsia" w:ascii="Times New Roman" w:hAnsi="Times New Roman" w:eastAsia="仿宋_GB2312" w:cs="Times New Roman"/>
          <w:snapToGrid/>
          <w:kern w:val="2"/>
          <w:sz w:val="32"/>
          <w:szCs w:val="32"/>
          <w:lang w:val="en-US" w:eastAsia="zh-CN" w:bidi="ar-SA"/>
        </w:rPr>
        <w:t>2026</w:t>
      </w:r>
      <w:r>
        <w:rPr>
          <w:rFonts w:hint="eastAsia" w:ascii="仿宋_GB2312" w:hAnsi="仿宋_GB2312" w:eastAsia="仿宋_GB2312" w:cs="仿宋_GB2312"/>
          <w:snapToGrid/>
          <w:kern w:val="2"/>
          <w:sz w:val="32"/>
          <w:szCs w:val="32"/>
          <w:lang w:val="en-US" w:eastAsia="zh-CN" w:bidi="ar-SA"/>
        </w:rPr>
        <w:t>年广西壮族自治区第三届“桂在安全”应急科普讲解大赛选手报名表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66" w:lineRule="exact"/>
        <w:ind w:left="0" w:right="0" w:firstLine="640" w:firstLineChars="200"/>
        <w:jc w:val="both"/>
        <w:textAlignment w:val="baseline"/>
        <w:outlineLvl w:val="9"/>
        <w:rPr>
          <w:rFonts w:hint="eastAsia" w:ascii="仿宋_GB2312" w:hAnsi="仿宋_GB2312" w:eastAsia="仿宋_GB2312" w:cs="仿宋_GB2312"/>
          <w:snapToGrid/>
          <w:kern w:val="2"/>
          <w:sz w:val="32"/>
          <w:szCs w:val="32"/>
          <w:lang w:val="en-US" w:eastAsia="zh-CN" w:bidi="ar-SA"/>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66" w:lineRule="exact"/>
        <w:ind w:left="0" w:right="0" w:firstLine="640" w:firstLineChars="200"/>
        <w:jc w:val="right"/>
        <w:textAlignment w:val="baseline"/>
        <w:outlineLvl w:val="9"/>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广西壮族自治区安全生产委员会办公室</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66" w:lineRule="exact"/>
        <w:ind w:left="0" w:right="0" w:firstLine="640" w:firstLineChars="200"/>
        <w:jc w:val="right"/>
        <w:textAlignment w:val="baseline"/>
        <w:outlineLvl w:val="9"/>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中共广西壮族自治区委员会宣传部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66" w:lineRule="exact"/>
        <w:ind w:left="0" w:right="0" w:firstLine="640" w:firstLineChars="200"/>
        <w:jc w:val="right"/>
        <w:textAlignment w:val="baseline"/>
        <w:outlineLvl w:val="9"/>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广西壮族自治区教育厅</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66" w:lineRule="exact"/>
        <w:ind w:left="0" w:right="0" w:firstLine="640" w:firstLineChars="200"/>
        <w:jc w:val="right"/>
        <w:textAlignment w:val="baseline"/>
        <w:outlineLvl w:val="9"/>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广西壮族自治区自然资源厅</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66" w:lineRule="exact"/>
        <w:ind w:left="0" w:right="0" w:firstLine="640" w:firstLineChars="200"/>
        <w:jc w:val="right"/>
        <w:textAlignment w:val="baseline"/>
        <w:outlineLvl w:val="9"/>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广西壮族自治区住房和城乡建设厅</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66" w:lineRule="exact"/>
        <w:ind w:left="0" w:right="0" w:firstLine="640" w:firstLineChars="200"/>
        <w:jc w:val="right"/>
        <w:textAlignment w:val="baseline"/>
        <w:outlineLvl w:val="9"/>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广西壮族自治区应急管理厅</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66" w:lineRule="exact"/>
        <w:ind w:left="0" w:right="0" w:firstLine="640" w:firstLineChars="200"/>
        <w:jc w:val="right"/>
        <w:textAlignment w:val="baseline"/>
        <w:outlineLvl w:val="9"/>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广西壮族自治区地震局</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66" w:lineRule="exact"/>
        <w:ind w:left="0" w:right="0" w:firstLine="640" w:firstLineChars="200"/>
        <w:jc w:val="right"/>
        <w:textAlignment w:val="baseline"/>
        <w:outlineLvl w:val="9"/>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广西壮族自治区气象局</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66" w:lineRule="exact"/>
        <w:ind w:left="0" w:right="0" w:firstLine="640" w:firstLineChars="200"/>
        <w:jc w:val="right"/>
        <w:textAlignment w:val="baseline"/>
        <w:outlineLvl w:val="9"/>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广西壮族自治区消防救援总队</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66" w:lineRule="exact"/>
        <w:ind w:left="0" w:right="0" w:firstLine="640" w:firstLineChars="200"/>
        <w:jc w:val="right"/>
        <w:textAlignment w:val="baseline"/>
        <w:outlineLvl w:val="9"/>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广西壮族自治区公安厅交通管理局</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66" w:lineRule="exact"/>
        <w:ind w:left="0" w:right="0" w:firstLine="640" w:firstLineChars="200"/>
        <w:jc w:val="right"/>
        <w:textAlignment w:val="baseline"/>
        <w:outlineLvl w:val="9"/>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广西壮族自治区科学技术协会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66" w:lineRule="exact"/>
        <w:ind w:left="0" w:right="0" w:firstLine="640" w:firstLineChars="200"/>
        <w:jc w:val="right"/>
        <w:textAlignment w:val="baseline"/>
        <w:outlineLvl w:val="9"/>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2026年1月6日</w:t>
      </w:r>
    </w:p>
    <w:p>
      <w:pPr>
        <w:keepNext w:val="0"/>
        <w:keepLines w:val="0"/>
        <w:pageBreakBefore w:val="0"/>
        <w:widowControl/>
        <w:kinsoku/>
        <w:wordWrap/>
        <w:overflowPunct/>
        <w:topLinePunct w:val="0"/>
        <w:autoSpaceDE w:val="0"/>
        <w:autoSpaceDN w:val="0"/>
        <w:bidi w:val="0"/>
        <w:adjustRightInd w:val="0"/>
        <w:snapToGrid w:val="0"/>
        <w:spacing w:line="560" w:lineRule="exact"/>
        <w:jc w:val="both"/>
        <w:textAlignment w:val="baseline"/>
        <w:rPr>
          <w:rFonts w:hint="eastAsia" w:ascii="黑体" w:hAnsi="黑体" w:eastAsia="黑体" w:cs="黑体"/>
          <w:sz w:val="32"/>
          <w:szCs w:val="32"/>
        </w:rPr>
      </w:pPr>
    </w:p>
    <w:p>
      <w:pPr>
        <w:keepNext w:val="0"/>
        <w:keepLines w:val="0"/>
        <w:pageBreakBefore w:val="0"/>
        <w:widowControl/>
        <w:kinsoku/>
        <w:wordWrap/>
        <w:overflowPunct/>
        <w:topLinePunct w:val="0"/>
        <w:autoSpaceDE w:val="0"/>
        <w:autoSpaceDN w:val="0"/>
        <w:bidi w:val="0"/>
        <w:adjustRightInd w:val="0"/>
        <w:snapToGrid w:val="0"/>
        <w:spacing w:line="560" w:lineRule="exact"/>
        <w:jc w:val="both"/>
        <w:textAlignment w:val="baseline"/>
        <w:rPr>
          <w:rFonts w:hint="eastAsia" w:ascii="黑体" w:hAnsi="黑体" w:eastAsia="黑体" w:cs="黑体"/>
          <w:sz w:val="32"/>
          <w:szCs w:val="32"/>
        </w:rPr>
      </w:pPr>
    </w:p>
    <w:p>
      <w:pPr>
        <w:keepNext w:val="0"/>
        <w:keepLines w:val="0"/>
        <w:pageBreakBefore w:val="0"/>
        <w:widowControl/>
        <w:kinsoku/>
        <w:wordWrap/>
        <w:overflowPunct/>
        <w:topLinePunct w:val="0"/>
        <w:autoSpaceDE w:val="0"/>
        <w:autoSpaceDN w:val="0"/>
        <w:bidi w:val="0"/>
        <w:adjustRightInd w:val="0"/>
        <w:snapToGrid w:val="0"/>
        <w:spacing w:line="560" w:lineRule="exact"/>
        <w:jc w:val="both"/>
        <w:textAlignment w:val="baseline"/>
        <w:rPr>
          <w:rFonts w:hint="eastAsia" w:ascii="黑体" w:hAnsi="黑体" w:eastAsia="黑体" w:cs="黑体"/>
          <w:sz w:val="32"/>
          <w:szCs w:val="32"/>
        </w:rPr>
      </w:pPr>
    </w:p>
    <w:p>
      <w:pPr>
        <w:keepNext w:val="0"/>
        <w:keepLines w:val="0"/>
        <w:pageBreakBefore w:val="0"/>
        <w:widowControl/>
        <w:kinsoku/>
        <w:wordWrap/>
        <w:overflowPunct/>
        <w:topLinePunct w:val="0"/>
        <w:autoSpaceDE w:val="0"/>
        <w:autoSpaceDN w:val="0"/>
        <w:bidi w:val="0"/>
        <w:adjustRightInd w:val="0"/>
        <w:snapToGrid w:val="0"/>
        <w:spacing w:line="560" w:lineRule="exact"/>
        <w:jc w:val="both"/>
        <w:textAlignment w:val="baseline"/>
        <w:rPr>
          <w:rFonts w:hint="eastAsia" w:ascii="黑体" w:hAnsi="黑体" w:eastAsia="黑体" w:cs="黑体"/>
          <w:sz w:val="32"/>
          <w:szCs w:val="32"/>
        </w:rPr>
      </w:pPr>
    </w:p>
    <w:p>
      <w:pPr>
        <w:keepNext w:val="0"/>
        <w:keepLines w:val="0"/>
        <w:pageBreakBefore w:val="0"/>
        <w:widowControl/>
        <w:kinsoku/>
        <w:wordWrap/>
        <w:overflowPunct/>
        <w:topLinePunct w:val="0"/>
        <w:autoSpaceDE w:val="0"/>
        <w:autoSpaceDN w:val="0"/>
        <w:bidi w:val="0"/>
        <w:adjustRightInd w:val="0"/>
        <w:snapToGrid w:val="0"/>
        <w:spacing w:line="560" w:lineRule="exact"/>
        <w:jc w:val="both"/>
        <w:textAlignment w:val="baseline"/>
        <w:rPr>
          <w:rFonts w:hint="eastAsia" w:ascii="黑体" w:hAnsi="黑体" w:eastAsia="黑体" w:cs="黑体"/>
          <w:sz w:val="32"/>
          <w:szCs w:val="32"/>
        </w:rPr>
      </w:pPr>
    </w:p>
    <w:p>
      <w:pPr>
        <w:keepNext w:val="0"/>
        <w:keepLines w:val="0"/>
        <w:pageBreakBefore w:val="0"/>
        <w:widowControl/>
        <w:kinsoku/>
        <w:wordWrap/>
        <w:overflowPunct/>
        <w:topLinePunct w:val="0"/>
        <w:autoSpaceDE w:val="0"/>
        <w:autoSpaceDN w:val="0"/>
        <w:bidi w:val="0"/>
        <w:adjustRightInd w:val="0"/>
        <w:snapToGrid w:val="0"/>
        <w:spacing w:line="560" w:lineRule="exact"/>
        <w:jc w:val="both"/>
        <w:textAlignment w:val="baseline"/>
        <w:rPr>
          <w:rFonts w:hint="eastAsia" w:ascii="黑体" w:hAnsi="黑体" w:eastAsia="黑体" w:cs="黑体"/>
          <w:sz w:val="32"/>
          <w:szCs w:val="32"/>
        </w:rPr>
      </w:pPr>
    </w:p>
    <w:p>
      <w:pPr>
        <w:keepNext w:val="0"/>
        <w:keepLines w:val="0"/>
        <w:pageBreakBefore w:val="0"/>
        <w:widowControl/>
        <w:kinsoku/>
        <w:wordWrap/>
        <w:overflowPunct/>
        <w:topLinePunct w:val="0"/>
        <w:autoSpaceDE w:val="0"/>
        <w:autoSpaceDN w:val="0"/>
        <w:bidi w:val="0"/>
        <w:adjustRightInd w:val="0"/>
        <w:snapToGrid w:val="0"/>
        <w:spacing w:line="560" w:lineRule="exact"/>
        <w:jc w:val="both"/>
        <w:textAlignment w:val="baseline"/>
        <w:rPr>
          <w:rFonts w:hint="eastAsia" w:ascii="黑体" w:hAnsi="黑体" w:eastAsia="黑体" w:cs="黑体"/>
          <w:sz w:val="32"/>
          <w:szCs w:val="32"/>
        </w:rPr>
      </w:pPr>
    </w:p>
    <w:p>
      <w:pPr>
        <w:keepNext w:val="0"/>
        <w:keepLines w:val="0"/>
        <w:pageBreakBefore w:val="0"/>
        <w:widowControl/>
        <w:kinsoku/>
        <w:wordWrap/>
        <w:overflowPunct/>
        <w:topLinePunct w:val="0"/>
        <w:autoSpaceDE w:val="0"/>
        <w:autoSpaceDN w:val="0"/>
        <w:bidi w:val="0"/>
        <w:adjustRightInd w:val="0"/>
        <w:snapToGrid w:val="0"/>
        <w:spacing w:line="560" w:lineRule="exact"/>
        <w:jc w:val="both"/>
        <w:textAlignment w:val="baseline"/>
        <w:rPr>
          <w:rFonts w:hint="eastAsia" w:ascii="黑体" w:hAnsi="黑体" w:eastAsia="黑体" w:cs="黑体"/>
          <w:sz w:val="32"/>
          <w:szCs w:val="32"/>
        </w:rPr>
      </w:pPr>
    </w:p>
    <w:p>
      <w:pPr>
        <w:keepNext w:val="0"/>
        <w:keepLines w:val="0"/>
        <w:pageBreakBefore w:val="0"/>
        <w:widowControl/>
        <w:kinsoku/>
        <w:wordWrap/>
        <w:overflowPunct/>
        <w:topLinePunct w:val="0"/>
        <w:autoSpaceDE w:val="0"/>
        <w:autoSpaceDN w:val="0"/>
        <w:bidi w:val="0"/>
        <w:adjustRightInd w:val="0"/>
        <w:snapToGrid w:val="0"/>
        <w:spacing w:line="560" w:lineRule="exact"/>
        <w:jc w:val="both"/>
        <w:textAlignment w:val="baseline"/>
        <w:rPr>
          <w:rFonts w:hint="eastAsia" w:ascii="黑体" w:hAnsi="黑体" w:eastAsia="黑体" w:cs="黑体"/>
          <w:sz w:val="32"/>
          <w:szCs w:val="32"/>
        </w:rPr>
      </w:pPr>
    </w:p>
    <w:p>
      <w:pPr>
        <w:keepNext w:val="0"/>
        <w:keepLines w:val="0"/>
        <w:pageBreakBefore w:val="0"/>
        <w:widowControl/>
        <w:kinsoku/>
        <w:wordWrap/>
        <w:overflowPunct/>
        <w:topLinePunct w:val="0"/>
        <w:autoSpaceDE w:val="0"/>
        <w:autoSpaceDN w:val="0"/>
        <w:bidi w:val="0"/>
        <w:adjustRightInd w:val="0"/>
        <w:snapToGrid w:val="0"/>
        <w:spacing w:line="560" w:lineRule="exact"/>
        <w:jc w:val="both"/>
        <w:textAlignment w:val="baseline"/>
        <w:rPr>
          <w:rFonts w:hint="eastAsia" w:ascii="黑体" w:hAnsi="黑体" w:eastAsia="黑体" w:cs="黑体"/>
          <w:sz w:val="32"/>
          <w:szCs w:val="32"/>
        </w:rPr>
      </w:pPr>
      <w:r>
        <w:rPr>
          <w:rFonts w:hint="eastAsia" w:ascii="黑体" w:hAnsi="黑体" w:eastAsia="黑体" w:cs="黑体"/>
          <w:sz w:val="32"/>
          <w:szCs w:val="32"/>
        </w:rPr>
        <w:t>附件1</w:t>
      </w:r>
    </w:p>
    <w:p>
      <w:pPr>
        <w:keepNext w:val="0"/>
        <w:keepLines w:val="0"/>
        <w:pageBreakBefore w:val="0"/>
        <w:widowControl/>
        <w:kinsoku/>
        <w:wordWrap/>
        <w:overflowPunct/>
        <w:topLinePunct w:val="0"/>
        <w:autoSpaceDE w:val="0"/>
        <w:autoSpaceDN w:val="0"/>
        <w:bidi w:val="0"/>
        <w:adjustRightInd w:val="0"/>
        <w:snapToGrid w:val="0"/>
        <w:spacing w:line="560" w:lineRule="exact"/>
        <w:jc w:val="both"/>
        <w:textAlignment w:val="baseline"/>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660" w:lineRule="exact"/>
        <w:jc w:val="center"/>
        <w:textAlignment w:val="auto"/>
        <w:outlineLvl w:val="9"/>
        <w:rPr>
          <w:rFonts w:hint="eastAsia" w:ascii="Times New Roman" w:hAnsi="Times New Roman" w:eastAsia="方正小标宋简体" w:cs="Times New Roman"/>
          <w:snapToGrid/>
          <w:kern w:val="2"/>
          <w:sz w:val="44"/>
          <w:szCs w:val="44"/>
          <w:lang w:eastAsia="zh-CN"/>
        </w:rPr>
      </w:pPr>
      <w:r>
        <w:rPr>
          <w:rFonts w:hint="eastAsia" w:ascii="Times New Roman" w:hAnsi="Times New Roman" w:eastAsia="方正小标宋简体" w:cs="Times New Roman"/>
          <w:snapToGrid/>
          <w:kern w:val="2"/>
          <w:sz w:val="44"/>
          <w:szCs w:val="44"/>
          <w:lang w:eastAsia="zh-CN"/>
        </w:rPr>
        <w:t>2026年广西壮族自治区第三届“桂在安全”</w:t>
      </w:r>
    </w:p>
    <w:p>
      <w:pPr>
        <w:keepNext w:val="0"/>
        <w:keepLines w:val="0"/>
        <w:pageBreakBefore w:val="0"/>
        <w:widowControl w:val="0"/>
        <w:kinsoku/>
        <w:wordWrap/>
        <w:overflowPunct/>
        <w:topLinePunct w:val="0"/>
        <w:autoSpaceDE/>
        <w:autoSpaceDN/>
        <w:bidi w:val="0"/>
        <w:adjustRightInd w:val="0"/>
        <w:snapToGrid w:val="0"/>
        <w:spacing w:line="660" w:lineRule="exact"/>
        <w:jc w:val="center"/>
        <w:textAlignment w:val="auto"/>
        <w:outlineLvl w:val="9"/>
        <w:rPr>
          <w:rFonts w:hint="eastAsia" w:ascii="Times New Roman" w:hAnsi="Times New Roman" w:eastAsia="方正小标宋简体" w:cs="Times New Roman"/>
          <w:snapToGrid/>
          <w:kern w:val="2"/>
          <w:sz w:val="44"/>
          <w:szCs w:val="44"/>
          <w:lang w:eastAsia="zh-CN"/>
        </w:rPr>
      </w:pPr>
      <w:r>
        <w:rPr>
          <w:rFonts w:hint="eastAsia" w:ascii="Times New Roman" w:hAnsi="Times New Roman" w:eastAsia="方正小标宋简体" w:cs="Times New Roman"/>
          <w:snapToGrid/>
          <w:kern w:val="2"/>
          <w:sz w:val="44"/>
          <w:szCs w:val="44"/>
          <w:lang w:eastAsia="zh-CN"/>
        </w:rPr>
        <w:t>应急科普讲解大赛实施方案</w:t>
      </w:r>
    </w:p>
    <w:p>
      <w:pPr>
        <w:keepNext w:val="0"/>
        <w:keepLines w:val="0"/>
        <w:pageBreakBefore w:val="0"/>
        <w:widowControl/>
        <w:kinsoku/>
        <w:wordWrap/>
        <w:overflowPunct/>
        <w:topLinePunct w:val="0"/>
        <w:autoSpaceDE w:val="0"/>
        <w:autoSpaceDN w:val="0"/>
        <w:bidi w:val="0"/>
        <w:adjustRightInd w:val="0"/>
        <w:snapToGrid w:val="0"/>
        <w:spacing w:line="560" w:lineRule="exact"/>
        <w:jc w:val="both"/>
        <w:textAlignment w:val="baseline"/>
        <w:rPr>
          <w:rFonts w:hint="eastAsia" w:ascii="仿宋" w:hAnsi="仿宋" w:eastAsia="仿宋" w:cs="仿宋"/>
          <w:sz w:val="32"/>
          <w:szCs w:val="32"/>
        </w:rPr>
      </w:pP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黑体" w:hAnsi="黑体" w:eastAsia="黑体" w:cs="黑体"/>
          <w:b w:val="0"/>
          <w:bCs w:val="0"/>
          <w:sz w:val="32"/>
          <w:szCs w:val="32"/>
        </w:rPr>
      </w:pPr>
      <w:r>
        <w:rPr>
          <w:rFonts w:hint="eastAsia" w:ascii="黑体" w:hAnsi="黑体" w:eastAsia="黑体" w:cs="黑体"/>
          <w:b w:val="0"/>
          <w:bCs w:val="0"/>
          <w:sz w:val="32"/>
          <w:szCs w:val="32"/>
        </w:rPr>
        <w:t>一、大赛主题</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“人人讲安全</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个个会应急”</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黑体" w:hAnsi="黑体" w:eastAsia="黑体" w:cs="黑体"/>
          <w:b w:val="0"/>
          <w:bCs w:val="0"/>
          <w:sz w:val="32"/>
          <w:szCs w:val="32"/>
        </w:rPr>
      </w:pPr>
      <w:r>
        <w:rPr>
          <w:rFonts w:hint="eastAsia" w:ascii="黑体" w:hAnsi="黑体" w:eastAsia="黑体" w:cs="黑体"/>
          <w:b w:val="0"/>
          <w:bCs w:val="0"/>
          <w:sz w:val="32"/>
          <w:szCs w:val="32"/>
        </w:rPr>
        <w:t>二、赛事时间</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Times New Roman" w:hAnsi="Times New Roman" w:eastAsia="仿宋_GB2312" w:cs="Times New Roman"/>
          <w:snapToGrid/>
          <w:color w:val="000000"/>
          <w:kern w:val="2"/>
          <w:sz w:val="32"/>
          <w:szCs w:val="32"/>
          <w:lang w:val="en-US" w:eastAsia="zh-CN" w:bidi="ar-SA"/>
        </w:rPr>
      </w:pPr>
      <w:r>
        <w:rPr>
          <w:rFonts w:hint="eastAsia" w:ascii="Times New Roman" w:hAnsi="Times New Roman" w:eastAsia="仿宋_GB2312" w:cs="Times New Roman"/>
          <w:snapToGrid/>
          <w:color w:val="000000"/>
          <w:kern w:val="2"/>
          <w:sz w:val="32"/>
          <w:szCs w:val="32"/>
          <w:lang w:val="en-US" w:eastAsia="zh-CN" w:bidi="ar-SA"/>
        </w:rPr>
        <w:t>2026年1月至6月</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黑体" w:hAnsi="黑体" w:eastAsia="黑体" w:cs="黑体"/>
          <w:b w:val="0"/>
          <w:bCs w:val="0"/>
          <w:sz w:val="32"/>
          <w:szCs w:val="32"/>
        </w:rPr>
      </w:pPr>
      <w:r>
        <w:rPr>
          <w:rFonts w:hint="eastAsia" w:ascii="黑体" w:hAnsi="黑体" w:eastAsia="黑体" w:cs="黑体"/>
          <w:b w:val="0"/>
          <w:bCs w:val="0"/>
          <w:sz w:val="32"/>
          <w:szCs w:val="32"/>
        </w:rPr>
        <w:t>三、组织机构</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楷体" w:hAnsi="楷体" w:eastAsia="楷体" w:cs="楷体"/>
          <w:b/>
          <w:bCs/>
          <w:sz w:val="32"/>
          <w:szCs w:val="32"/>
        </w:rPr>
      </w:pPr>
      <w:r>
        <w:rPr>
          <w:rFonts w:hint="eastAsia" w:ascii="楷体" w:hAnsi="楷体" w:eastAsia="楷体" w:cs="楷体"/>
          <w:b/>
          <w:bCs/>
          <w:sz w:val="32"/>
          <w:szCs w:val="32"/>
        </w:rPr>
        <w:t>(一)大赛主办单位</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广西壮族自治区安全生产委员会办公室</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中共广西壮族自治区委员会宣传部</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广西壮族自治区教育厅</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广西壮族自治区自然资源厅</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广西壮族自治区住房和城乡建设厅</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广西壮族自治区应急管理厅</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广西壮族自治区地震局</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广西壮族自治区气象局</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广西壮族自治区消防救援总队</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广西壮族自治区公安厅交通管理局</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广西壮族自治区科学技术协会</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楷体" w:hAnsi="楷体" w:eastAsia="楷体" w:cs="楷体"/>
          <w:b/>
          <w:bCs/>
          <w:sz w:val="32"/>
          <w:szCs w:val="32"/>
        </w:rPr>
      </w:pPr>
      <w:r>
        <w:rPr>
          <w:rFonts w:hint="eastAsia" w:ascii="楷体" w:hAnsi="楷体" w:eastAsia="楷体" w:cs="楷体"/>
          <w:b/>
          <w:bCs/>
          <w:sz w:val="32"/>
          <w:szCs w:val="32"/>
        </w:rPr>
        <w:t>(二)预赛承办单位</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自治区安委办，各市安委会(应急委)办公室</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楷体" w:hAnsi="楷体" w:eastAsia="楷体" w:cs="楷体"/>
          <w:b/>
          <w:bCs/>
          <w:sz w:val="32"/>
          <w:szCs w:val="32"/>
        </w:rPr>
      </w:pPr>
      <w:r>
        <w:rPr>
          <w:rFonts w:hint="eastAsia" w:ascii="楷体" w:hAnsi="楷体" w:eastAsia="楷体" w:cs="楷体"/>
          <w:b/>
          <w:bCs/>
          <w:sz w:val="32"/>
          <w:szCs w:val="32"/>
        </w:rPr>
        <w:t>(三)决赛承办单位</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广西壮族自治区应急管理信息技术中心</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黑体" w:hAnsi="黑体" w:eastAsia="黑体" w:cs="黑体"/>
          <w:b w:val="0"/>
          <w:bCs w:val="0"/>
          <w:sz w:val="32"/>
          <w:szCs w:val="32"/>
        </w:rPr>
      </w:pPr>
      <w:r>
        <w:rPr>
          <w:rFonts w:hint="eastAsia" w:ascii="黑体" w:hAnsi="黑体" w:eastAsia="黑体" w:cs="黑体"/>
          <w:b w:val="0"/>
          <w:bCs w:val="0"/>
          <w:sz w:val="32"/>
          <w:szCs w:val="32"/>
        </w:rPr>
        <w:t>四、赛事组织方式</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楷体" w:hAnsi="楷体" w:eastAsia="楷体" w:cs="楷体"/>
          <w:b/>
          <w:bCs/>
          <w:sz w:val="32"/>
          <w:szCs w:val="32"/>
        </w:rPr>
      </w:pPr>
      <w:r>
        <w:rPr>
          <w:rFonts w:hint="eastAsia" w:ascii="楷体" w:hAnsi="楷体" w:eastAsia="楷体" w:cs="楷体"/>
          <w:b/>
          <w:bCs/>
          <w:sz w:val="32"/>
          <w:szCs w:val="32"/>
        </w:rPr>
        <w:t>(一)预赛</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b/>
          <w:bCs/>
          <w:sz w:val="32"/>
          <w:szCs w:val="32"/>
        </w:rPr>
      </w:pPr>
      <w:r>
        <w:rPr>
          <w:rFonts w:hint="eastAsia" w:ascii="仿宋" w:hAnsi="仿宋" w:eastAsia="仿宋" w:cs="仿宋"/>
          <w:b/>
          <w:bCs/>
          <w:sz w:val="32"/>
          <w:szCs w:val="32"/>
        </w:rPr>
        <w:t>1.各设区市预赛</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为便于大赛组织，各设区市预赛由各市安委会(应急委)办公室组织，并遴选出预赛中表现优秀的</w:t>
      </w:r>
      <w:r>
        <w:rPr>
          <w:rFonts w:hint="eastAsia" w:ascii="Times New Roman" w:hAnsi="Times New Roman" w:eastAsia="仿宋_GB2312" w:cs="Times New Roman"/>
          <w:snapToGrid/>
          <w:color w:val="000000"/>
          <w:kern w:val="2"/>
          <w:sz w:val="32"/>
          <w:szCs w:val="32"/>
          <w:lang w:val="en-US" w:eastAsia="zh-CN" w:bidi="ar-SA"/>
        </w:rPr>
        <w:t>前3名</w:t>
      </w:r>
      <w:r>
        <w:rPr>
          <w:rFonts w:hint="eastAsia" w:ascii="仿宋" w:hAnsi="仿宋" w:eastAsia="仿宋" w:cs="仿宋"/>
          <w:sz w:val="32"/>
          <w:szCs w:val="32"/>
        </w:rPr>
        <w:t>选手直接参加全区决赛。各市选手参加预赛的具体报名要求和时间安排请关注各市应急管理局发布的赛事通知。</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各市安委会(应急委)办公室应于</w:t>
      </w:r>
      <w:r>
        <w:rPr>
          <w:rFonts w:hint="eastAsia" w:ascii="Times New Roman" w:hAnsi="Times New Roman" w:eastAsia="仿宋_GB2312" w:cs="Times New Roman"/>
          <w:snapToGrid/>
          <w:color w:val="000000"/>
          <w:kern w:val="2"/>
          <w:sz w:val="32"/>
          <w:szCs w:val="32"/>
          <w:lang w:val="en-US" w:eastAsia="zh-CN" w:bidi="ar-SA"/>
        </w:rPr>
        <w:t>2026年4月30日前，组织参加全区决赛的3名选手填写《2026年</w:t>
      </w:r>
      <w:r>
        <w:rPr>
          <w:rFonts w:hint="eastAsia" w:ascii="仿宋" w:hAnsi="仿宋" w:eastAsia="仿宋" w:cs="仿宋"/>
          <w:sz w:val="32"/>
          <w:szCs w:val="32"/>
        </w:rPr>
        <w:t>广西壮族自治区第三届“桂在安全”应急科普讲解大赛选手报名表》,并经选手所在单位和设区市安委会(应急委)办公室盖章后，统一将报名表扫描件和电子版发送至自治区安委办邮箱：yjtxcc@</w:t>
      </w:r>
      <w:r>
        <w:rPr>
          <w:rFonts w:hint="eastAsia" w:ascii="Times New Roman" w:hAnsi="Times New Roman" w:eastAsia="仿宋_GB2312" w:cs="Times New Roman"/>
          <w:snapToGrid/>
          <w:color w:val="000000"/>
          <w:kern w:val="2"/>
          <w:sz w:val="32"/>
          <w:szCs w:val="32"/>
          <w:lang w:val="en-US" w:eastAsia="zh-CN" w:bidi="ar-SA"/>
        </w:rPr>
        <w:t>163.</w:t>
      </w:r>
      <w:r>
        <w:rPr>
          <w:rFonts w:hint="eastAsia" w:ascii="仿宋" w:hAnsi="仿宋" w:eastAsia="仿宋" w:cs="仿宋"/>
          <w:sz w:val="32"/>
          <w:szCs w:val="32"/>
        </w:rPr>
        <w:t>com。</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b/>
          <w:bCs/>
          <w:sz w:val="32"/>
          <w:szCs w:val="32"/>
        </w:rPr>
      </w:pPr>
      <w:r>
        <w:rPr>
          <w:rFonts w:hint="eastAsia" w:ascii="仿宋" w:hAnsi="仿宋" w:eastAsia="仿宋" w:cs="仿宋"/>
          <w:b/>
          <w:bCs/>
          <w:sz w:val="32"/>
          <w:szCs w:val="32"/>
        </w:rPr>
        <w:t>2.区直单位预赛</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b/>
          <w:bCs/>
          <w:sz w:val="32"/>
          <w:szCs w:val="32"/>
        </w:rPr>
      </w:pPr>
      <w:r>
        <w:rPr>
          <w:rFonts w:hint="eastAsia" w:ascii="仿宋" w:hAnsi="仿宋" w:eastAsia="仿宋" w:cs="仿宋"/>
          <w:sz w:val="32"/>
          <w:szCs w:val="32"/>
        </w:rPr>
        <w:t>区直单位选手需参加自治区安委办组织的预赛，由自治区安委办遴选出表现优秀的</w:t>
      </w:r>
      <w:r>
        <w:rPr>
          <w:rFonts w:hint="eastAsia" w:ascii="Times New Roman" w:hAnsi="Times New Roman" w:eastAsia="仿宋_GB2312" w:cs="Times New Roman"/>
          <w:snapToGrid/>
          <w:color w:val="000000"/>
          <w:kern w:val="2"/>
          <w:sz w:val="32"/>
          <w:szCs w:val="32"/>
          <w:lang w:val="en-US" w:eastAsia="zh-CN" w:bidi="ar-SA"/>
        </w:rPr>
        <w:t>前5名</w:t>
      </w:r>
      <w:r>
        <w:rPr>
          <w:rFonts w:hint="eastAsia" w:ascii="仿宋" w:hAnsi="仿宋" w:eastAsia="仿宋" w:cs="仿宋"/>
          <w:sz w:val="32"/>
          <w:szCs w:val="32"/>
        </w:rPr>
        <w:t>选手参加全区决赛。</w:t>
      </w:r>
      <w:r>
        <w:rPr>
          <w:rFonts w:hint="eastAsia" w:ascii="仿宋" w:hAnsi="仿宋" w:eastAsia="仿宋" w:cs="仿宋"/>
          <w:b/>
          <w:bCs/>
          <w:sz w:val="32"/>
          <w:szCs w:val="32"/>
        </w:rPr>
        <w:t>区直单位包括区直机关、区直企事业单位、区管高校、区直中等职业学校等。</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自治区安委办采取线上选拔方式开展预赛，各区直单位参赛选手应在</w:t>
      </w:r>
      <w:r>
        <w:rPr>
          <w:rFonts w:hint="eastAsia" w:ascii="Times New Roman" w:hAnsi="Times New Roman" w:eastAsia="仿宋_GB2312" w:cs="Times New Roman"/>
          <w:snapToGrid/>
          <w:color w:val="000000"/>
          <w:kern w:val="2"/>
          <w:sz w:val="32"/>
          <w:szCs w:val="32"/>
          <w:lang w:val="en-US" w:eastAsia="zh-CN" w:bidi="ar-SA"/>
        </w:rPr>
        <w:t>2026年3月31日前，录制4分钟自主命题讲解视频(MP4格式，画面比例16:9,全高清1920×1080,一镜到底),并填写《2026年广西壮族自治区第三</w:t>
      </w:r>
      <w:r>
        <w:rPr>
          <w:rFonts w:hint="eastAsia" w:ascii="仿宋" w:hAnsi="仿宋" w:eastAsia="仿宋" w:cs="仿宋"/>
          <w:sz w:val="32"/>
          <w:szCs w:val="32"/>
        </w:rPr>
        <w:t>届“桂在安全”应急科普讲解大赛选手报名表》,由所在单位盖章后，将报名表扫描件、自主命题讲解视频及讲解PPT等参赛材料发送至自治区安委办邮箱：yjtxcc@</w:t>
      </w:r>
      <w:r>
        <w:rPr>
          <w:rFonts w:hint="eastAsia" w:ascii="Times New Roman" w:hAnsi="Times New Roman" w:eastAsia="仿宋_GB2312" w:cs="Times New Roman"/>
          <w:snapToGrid/>
          <w:color w:val="000000"/>
          <w:kern w:val="2"/>
          <w:sz w:val="32"/>
          <w:szCs w:val="32"/>
          <w:lang w:val="en-US" w:eastAsia="zh-CN" w:bidi="ar-SA"/>
        </w:rPr>
        <w:t>163</w:t>
      </w:r>
      <w:r>
        <w:rPr>
          <w:rFonts w:hint="eastAsia" w:ascii="仿宋" w:hAnsi="仿宋" w:eastAsia="仿宋" w:cs="仿宋"/>
          <w:sz w:val="32"/>
          <w:szCs w:val="32"/>
        </w:rPr>
        <w:t>.com。自治区安委办将</w:t>
      </w:r>
      <w:r>
        <w:rPr>
          <w:rFonts w:hint="eastAsia" w:ascii="Times New Roman" w:hAnsi="Times New Roman" w:eastAsia="仿宋_GB2312" w:cs="Times New Roman"/>
          <w:snapToGrid/>
          <w:color w:val="000000"/>
          <w:kern w:val="2"/>
          <w:sz w:val="32"/>
          <w:szCs w:val="32"/>
          <w:lang w:val="en-US" w:eastAsia="zh-CN" w:bidi="ar-SA"/>
        </w:rPr>
        <w:t>在4月30</w:t>
      </w:r>
      <w:r>
        <w:rPr>
          <w:rFonts w:hint="eastAsia" w:ascii="仿宋" w:hAnsi="仿宋" w:eastAsia="仿宋" w:cs="仿宋"/>
          <w:sz w:val="32"/>
          <w:szCs w:val="32"/>
        </w:rPr>
        <w:t>日前完成初赛选拔，遴选5名优秀选手参加全区决赛。</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b/>
          <w:bCs/>
          <w:sz w:val="32"/>
          <w:szCs w:val="32"/>
        </w:rPr>
      </w:pPr>
      <w:r>
        <w:rPr>
          <w:rFonts w:hint="eastAsia" w:ascii="仿宋" w:hAnsi="仿宋" w:eastAsia="仿宋" w:cs="仿宋"/>
          <w:b/>
          <w:bCs/>
          <w:sz w:val="32"/>
          <w:szCs w:val="32"/>
        </w:rPr>
        <w:t>3.预赛其他要求</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选手只可选择一地参加预赛选拔，不可多地参与。</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楷体" w:hAnsi="楷体" w:eastAsia="楷体" w:cs="楷体"/>
          <w:b/>
          <w:bCs/>
          <w:sz w:val="32"/>
          <w:szCs w:val="32"/>
        </w:rPr>
      </w:pPr>
      <w:r>
        <w:rPr>
          <w:rFonts w:hint="eastAsia" w:ascii="楷体" w:hAnsi="楷体" w:eastAsia="楷体" w:cs="楷体"/>
          <w:b/>
          <w:bCs/>
          <w:sz w:val="32"/>
          <w:szCs w:val="32"/>
        </w:rPr>
        <w:t>(二)决赛</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自治区安委办将于</w:t>
      </w:r>
      <w:r>
        <w:rPr>
          <w:rFonts w:hint="eastAsia" w:ascii="Times New Roman" w:hAnsi="Times New Roman" w:eastAsia="仿宋_GB2312" w:cs="Times New Roman"/>
          <w:snapToGrid/>
          <w:color w:val="000000"/>
          <w:kern w:val="2"/>
          <w:sz w:val="32"/>
          <w:szCs w:val="32"/>
          <w:lang w:val="en-US" w:eastAsia="zh-CN" w:bidi="ar-SA"/>
        </w:rPr>
        <w:t>2026年6</w:t>
      </w:r>
      <w:r>
        <w:rPr>
          <w:rFonts w:hint="eastAsia" w:ascii="仿宋" w:hAnsi="仿宋" w:eastAsia="仿宋" w:cs="仿宋"/>
          <w:sz w:val="32"/>
          <w:szCs w:val="32"/>
        </w:rPr>
        <w:t>月下旬举办决赛，评选出全区应急科普讲解大赛“十佳讲解员”,并从参加决赛的选手中推荐</w:t>
      </w:r>
      <w:r>
        <w:rPr>
          <w:rFonts w:hint="eastAsia" w:ascii="Times New Roman" w:hAnsi="Times New Roman" w:eastAsia="仿宋_GB2312" w:cs="Times New Roman"/>
          <w:snapToGrid/>
          <w:color w:val="000000"/>
          <w:kern w:val="2"/>
          <w:sz w:val="32"/>
          <w:szCs w:val="32"/>
          <w:lang w:val="en-US" w:eastAsia="zh-CN" w:bidi="ar-SA"/>
        </w:rPr>
        <w:t>3人参加全国层面应急科普讲解大赛。决赛实施方案将在决赛前1个</w:t>
      </w:r>
      <w:r>
        <w:rPr>
          <w:rFonts w:hint="eastAsia" w:ascii="仿宋" w:hAnsi="仿宋" w:eastAsia="仿宋" w:cs="仿宋"/>
          <w:sz w:val="32"/>
          <w:szCs w:val="32"/>
        </w:rPr>
        <w:t>月通知。</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黑体" w:hAnsi="黑体" w:eastAsia="黑体" w:cs="黑体"/>
          <w:b w:val="0"/>
          <w:bCs w:val="0"/>
          <w:sz w:val="32"/>
          <w:szCs w:val="32"/>
        </w:rPr>
      </w:pPr>
      <w:r>
        <w:rPr>
          <w:rFonts w:hint="eastAsia" w:ascii="黑体" w:hAnsi="黑体" w:eastAsia="黑体" w:cs="黑体"/>
          <w:b w:val="0"/>
          <w:bCs w:val="0"/>
          <w:sz w:val="32"/>
          <w:szCs w:val="32"/>
        </w:rPr>
        <w:t>五、预赛和决赛内容</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参赛选手根据大赛主题自由选择题目讲解。</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楷体" w:hAnsi="楷体" w:eastAsia="楷体" w:cs="楷体"/>
          <w:b/>
          <w:bCs/>
          <w:sz w:val="32"/>
          <w:szCs w:val="32"/>
        </w:rPr>
      </w:pPr>
      <w:r>
        <w:rPr>
          <w:rFonts w:hint="eastAsia" w:ascii="楷体" w:hAnsi="楷体" w:eastAsia="楷体" w:cs="楷体"/>
          <w:b/>
          <w:bCs/>
          <w:sz w:val="32"/>
          <w:szCs w:val="32"/>
        </w:rPr>
        <w:t>(一)预赛</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由自治区安委办及各设区市安委会(应急委)办公室参考决赛内容确定。</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楷体" w:hAnsi="楷体" w:eastAsia="楷体" w:cs="楷体"/>
          <w:b/>
          <w:bCs/>
          <w:sz w:val="32"/>
          <w:szCs w:val="32"/>
        </w:rPr>
      </w:pPr>
      <w:r>
        <w:rPr>
          <w:rFonts w:hint="eastAsia" w:ascii="楷体" w:hAnsi="楷体" w:eastAsia="楷体" w:cs="楷体"/>
          <w:b/>
          <w:bCs/>
          <w:sz w:val="32"/>
          <w:szCs w:val="32"/>
        </w:rPr>
        <w:t>(二)决赛</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决赛由个人科普工作展示、自主命题讲解和评委问答三个环节组成。进入决赛的所有选手根据抽签确定的出场顺序，首先进行个人科普工作展示，随后进行自主命题讲解和评委问答。</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个人科普工作展示时间为1分钟，内容包括但不限于自我介绍、参加科普宣传活动、参与科普产品制作等，以选手现场陈述为主，且需配合PPT或视频。</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自主命题讲解时间为</w:t>
      </w:r>
      <w:r>
        <w:rPr>
          <w:rFonts w:hint="eastAsia" w:ascii="Times New Roman" w:hAnsi="Times New Roman" w:eastAsia="仿宋_GB2312" w:cs="Times New Roman"/>
          <w:snapToGrid/>
          <w:color w:val="000000"/>
          <w:kern w:val="2"/>
          <w:sz w:val="32"/>
          <w:szCs w:val="32"/>
          <w:lang w:val="en-US" w:eastAsia="zh-CN" w:bidi="ar-SA"/>
        </w:rPr>
        <w:t>4分</w:t>
      </w:r>
      <w:r>
        <w:rPr>
          <w:rFonts w:hint="eastAsia" w:ascii="仿宋" w:hAnsi="仿宋" w:eastAsia="仿宋" w:cs="仿宋"/>
          <w:sz w:val="32"/>
          <w:szCs w:val="32"/>
        </w:rPr>
        <w:t>钟，由选手自行确定一个与安全生产、防灾减灾救灾或应急救援高度相关的命题进行讲解。决赛可以与预赛使用同一题目。讲解时，选手可借助多媒体、实物展示、小实验、现场互动等多种手段辅助讲解，丰富舞台效果。</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评委问答环节由评委就选手的个人科普工作展示或自主命题讲解内容进行提问，主要考察选手对相关知识掌握情况。</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黑体" w:hAnsi="黑体" w:eastAsia="黑体" w:cs="黑体"/>
          <w:b w:val="0"/>
          <w:bCs w:val="0"/>
          <w:sz w:val="32"/>
          <w:szCs w:val="32"/>
        </w:rPr>
      </w:pPr>
      <w:r>
        <w:rPr>
          <w:rFonts w:hint="eastAsia" w:ascii="黑体" w:hAnsi="黑体" w:eastAsia="黑体" w:cs="黑体"/>
          <w:b w:val="0"/>
          <w:bCs w:val="0"/>
          <w:sz w:val="32"/>
          <w:szCs w:val="32"/>
        </w:rPr>
        <w:t>六、决赛规则及评分标准</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楷体" w:hAnsi="楷体" w:eastAsia="楷体" w:cs="楷体"/>
          <w:b/>
          <w:bCs/>
          <w:sz w:val="32"/>
          <w:szCs w:val="32"/>
        </w:rPr>
      </w:pPr>
      <w:r>
        <w:rPr>
          <w:rFonts w:hint="eastAsia" w:ascii="楷体" w:hAnsi="楷体" w:eastAsia="楷体" w:cs="楷体"/>
          <w:b/>
          <w:bCs/>
          <w:sz w:val="32"/>
          <w:szCs w:val="32"/>
        </w:rPr>
        <w:t>(一)赛制</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参加决赛的选手经抽签决定出场顺序后，按出场顺序佩戴号码牌上场比赛，依次进行个人科普工作展示、自主命题讲解及评委问答。</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楷体" w:hAnsi="楷体" w:eastAsia="楷体" w:cs="楷体"/>
          <w:b/>
          <w:bCs/>
          <w:sz w:val="32"/>
          <w:szCs w:val="32"/>
        </w:rPr>
      </w:pPr>
      <w:r>
        <w:rPr>
          <w:rFonts w:hint="eastAsia" w:ascii="楷体" w:hAnsi="楷体" w:eastAsia="楷体" w:cs="楷体"/>
          <w:b/>
          <w:bCs/>
          <w:sz w:val="32"/>
          <w:szCs w:val="32"/>
        </w:rPr>
        <w:t>(二)评分标准</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决赛总分</w:t>
      </w:r>
      <w:r>
        <w:rPr>
          <w:rFonts w:hint="eastAsia" w:ascii="Times New Roman" w:hAnsi="Times New Roman" w:eastAsia="仿宋_GB2312" w:cs="Times New Roman"/>
          <w:snapToGrid/>
          <w:color w:val="000000"/>
          <w:kern w:val="2"/>
          <w:sz w:val="32"/>
          <w:szCs w:val="32"/>
          <w:lang w:val="en-US" w:eastAsia="zh-CN" w:bidi="ar-SA"/>
        </w:rPr>
        <w:t>100分，</w:t>
      </w:r>
      <w:r>
        <w:rPr>
          <w:rFonts w:hint="eastAsia" w:ascii="仿宋" w:hAnsi="仿宋" w:eastAsia="仿宋" w:cs="仿宋"/>
          <w:sz w:val="32"/>
          <w:szCs w:val="32"/>
        </w:rPr>
        <w:t>评分保留到小数点后两位，超时由计分员进行扣分记录。</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个人科普工作展示</w:t>
      </w:r>
      <w:r>
        <w:rPr>
          <w:rFonts w:hint="eastAsia" w:ascii="Times New Roman" w:hAnsi="Times New Roman" w:eastAsia="仿宋_GB2312" w:cs="Times New Roman"/>
          <w:snapToGrid/>
          <w:color w:val="000000"/>
          <w:kern w:val="2"/>
          <w:sz w:val="32"/>
          <w:szCs w:val="32"/>
          <w:lang w:val="en-US" w:eastAsia="zh-CN" w:bidi="ar-SA"/>
        </w:rPr>
        <w:t>(30分</w:t>
      </w:r>
      <w:r>
        <w:rPr>
          <w:rFonts w:hint="eastAsia" w:ascii="仿宋" w:hAnsi="仿宋" w:eastAsia="仿宋" w:cs="仿宋"/>
          <w:sz w:val="32"/>
          <w:szCs w:val="32"/>
        </w:rPr>
        <w:t>),评委着重从整体形象、科普工作内容展示、语言表达三方面进行评分。评分标准如下：</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b/>
          <w:bCs/>
          <w:sz w:val="32"/>
          <w:szCs w:val="32"/>
        </w:rPr>
      </w:pP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整体形象(</w:t>
      </w:r>
      <w:r>
        <w:rPr>
          <w:rFonts w:hint="eastAsia" w:ascii="Times New Roman" w:hAnsi="Times New Roman" w:eastAsia="仿宋_GB2312" w:cs="Times New Roman"/>
          <w:snapToGrid/>
          <w:color w:val="000000"/>
          <w:kern w:val="2"/>
          <w:sz w:val="32"/>
          <w:szCs w:val="32"/>
          <w:lang w:val="en-US" w:eastAsia="zh-CN" w:bidi="ar-SA"/>
        </w:rPr>
        <w:t>10</w:t>
      </w:r>
      <w:r>
        <w:rPr>
          <w:rFonts w:hint="eastAsia" w:ascii="仿宋" w:hAnsi="仿宋" w:eastAsia="仿宋" w:cs="仿宋"/>
          <w:b/>
          <w:bCs/>
          <w:sz w:val="32"/>
          <w:szCs w:val="32"/>
        </w:rPr>
        <w:t>分)</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jc w:val="both"/>
        <w:textAlignment w:val="baseline"/>
        <w:rPr>
          <w:rFonts w:hint="eastAsia" w:ascii="仿宋" w:hAnsi="仿宋" w:eastAsia="仿宋" w:cs="仿宋"/>
          <w:sz w:val="32"/>
          <w:szCs w:val="32"/>
        </w:rPr>
      </w:pPr>
      <w:r>
        <w:rPr>
          <w:rFonts w:hint="eastAsia" w:ascii="仿宋" w:hAnsi="仿宋" w:eastAsia="仿宋" w:cs="仿宋"/>
          <w:sz w:val="32"/>
          <w:szCs w:val="32"/>
        </w:rPr>
        <w:t>衣着整齐，精神饱满；举止大方，自然得体。</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b/>
          <w:bCs/>
          <w:sz w:val="32"/>
          <w:szCs w:val="32"/>
        </w:rPr>
      </w:pPr>
      <w:r>
        <w:rPr>
          <w:rFonts w:hint="eastAsia" w:ascii="仿宋" w:hAnsi="仿宋" w:eastAsia="仿宋" w:cs="仿宋"/>
          <w:b/>
          <w:bCs/>
          <w:sz w:val="32"/>
          <w:szCs w:val="32"/>
        </w:rPr>
        <w:t>2.科普工作内容展示(</w:t>
      </w:r>
      <w:r>
        <w:rPr>
          <w:rFonts w:hint="eastAsia" w:ascii="Times New Roman" w:hAnsi="Times New Roman" w:eastAsia="仿宋_GB2312" w:cs="Times New Roman"/>
          <w:snapToGrid/>
          <w:color w:val="000000"/>
          <w:kern w:val="2"/>
          <w:sz w:val="32"/>
          <w:szCs w:val="32"/>
          <w:lang w:val="en-US" w:eastAsia="zh-CN" w:bidi="ar-SA"/>
        </w:rPr>
        <w:t>10</w:t>
      </w:r>
      <w:r>
        <w:rPr>
          <w:rFonts w:hint="eastAsia" w:ascii="仿宋" w:hAnsi="仿宋" w:eastAsia="仿宋" w:cs="仿宋"/>
          <w:b/>
          <w:bCs/>
          <w:sz w:val="32"/>
          <w:szCs w:val="32"/>
        </w:rPr>
        <w:t>分)</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rPr>
        <w:t>逻辑清晰、言之有序，内容充实具体。</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b/>
          <w:bCs/>
          <w:sz w:val="32"/>
          <w:szCs w:val="32"/>
        </w:rPr>
      </w:pPr>
      <w:r>
        <w:rPr>
          <w:rFonts w:hint="eastAsia" w:ascii="仿宋" w:hAnsi="仿宋" w:eastAsia="仿宋" w:cs="仿宋"/>
          <w:b/>
          <w:bCs/>
          <w:sz w:val="32"/>
          <w:szCs w:val="32"/>
        </w:rPr>
        <w:t>3.语言表达(</w:t>
      </w:r>
      <w:r>
        <w:rPr>
          <w:rFonts w:hint="eastAsia" w:ascii="Times New Roman" w:hAnsi="Times New Roman" w:eastAsia="仿宋_GB2312" w:cs="Times New Roman"/>
          <w:snapToGrid/>
          <w:color w:val="000000"/>
          <w:kern w:val="2"/>
          <w:sz w:val="32"/>
          <w:szCs w:val="32"/>
          <w:lang w:val="en-US" w:eastAsia="zh-CN" w:bidi="ar-SA"/>
        </w:rPr>
        <w:t>10</w:t>
      </w:r>
      <w:r>
        <w:rPr>
          <w:rFonts w:hint="eastAsia" w:ascii="仿宋" w:hAnsi="仿宋" w:eastAsia="仿宋" w:cs="仿宋"/>
          <w:b/>
          <w:bCs/>
          <w:sz w:val="32"/>
          <w:szCs w:val="32"/>
        </w:rPr>
        <w:t>分)</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表达连贯、干净利落。</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自主命题讲解(</w:t>
      </w:r>
      <w:r>
        <w:rPr>
          <w:rFonts w:hint="eastAsia" w:ascii="Times New Roman" w:hAnsi="Times New Roman" w:eastAsia="仿宋_GB2312" w:cs="Times New Roman"/>
          <w:snapToGrid/>
          <w:color w:val="000000"/>
          <w:kern w:val="2"/>
          <w:sz w:val="32"/>
          <w:szCs w:val="32"/>
          <w:lang w:val="en-US" w:eastAsia="zh-CN" w:bidi="ar-SA"/>
        </w:rPr>
        <w:t>60</w:t>
      </w:r>
      <w:r>
        <w:rPr>
          <w:rFonts w:hint="eastAsia" w:ascii="仿宋" w:hAnsi="仿宋" w:eastAsia="仿宋" w:cs="仿宋"/>
          <w:sz w:val="32"/>
          <w:szCs w:val="32"/>
        </w:rPr>
        <w:t>分),评委分别从内容陈述、表达效果、整体形象三方面进行评分，内容须与安全生产、防灾减灾救灾或应急救援高度相关，否则不得分。评分标准如下：</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b/>
          <w:bCs/>
          <w:sz w:val="32"/>
          <w:szCs w:val="32"/>
        </w:rPr>
      </w:pPr>
      <w:r>
        <w:rPr>
          <w:rFonts w:hint="eastAsia" w:ascii="仿宋" w:hAnsi="仿宋" w:eastAsia="仿宋" w:cs="仿宋"/>
          <w:b/>
          <w:bCs/>
          <w:sz w:val="32"/>
          <w:szCs w:val="32"/>
        </w:rPr>
        <w:t>1.内容陈述(</w:t>
      </w:r>
      <w:r>
        <w:rPr>
          <w:rFonts w:hint="eastAsia" w:ascii="Times New Roman" w:hAnsi="Times New Roman" w:eastAsia="仿宋_GB2312" w:cs="Times New Roman"/>
          <w:snapToGrid/>
          <w:color w:val="000000"/>
          <w:kern w:val="2"/>
          <w:sz w:val="32"/>
          <w:szCs w:val="32"/>
          <w:lang w:val="en-US" w:eastAsia="zh-CN" w:bidi="ar-SA"/>
        </w:rPr>
        <w:t>30</w:t>
      </w:r>
      <w:r>
        <w:rPr>
          <w:rFonts w:hint="eastAsia" w:ascii="仿宋" w:hAnsi="仿宋" w:eastAsia="仿宋" w:cs="仿宋"/>
          <w:b/>
          <w:bCs/>
          <w:sz w:val="32"/>
          <w:szCs w:val="32"/>
        </w:rPr>
        <w:t>分)</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科学准确、重点突出；</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主次分明、详略得当；</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层次鲜明、逻辑清晰。</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b/>
          <w:bCs/>
          <w:sz w:val="32"/>
          <w:szCs w:val="32"/>
        </w:rPr>
      </w:pPr>
      <w:r>
        <w:rPr>
          <w:rFonts w:hint="eastAsia" w:ascii="仿宋" w:hAnsi="仿宋" w:eastAsia="仿宋" w:cs="仿宋"/>
          <w:b/>
          <w:bCs/>
          <w:sz w:val="32"/>
          <w:szCs w:val="32"/>
        </w:rPr>
        <w:t>2.表达效果(</w:t>
      </w:r>
      <w:r>
        <w:rPr>
          <w:rFonts w:hint="eastAsia" w:ascii="Times New Roman" w:hAnsi="Times New Roman" w:eastAsia="仿宋_GB2312" w:cs="Times New Roman"/>
          <w:snapToGrid/>
          <w:color w:val="000000"/>
          <w:kern w:val="2"/>
          <w:sz w:val="32"/>
          <w:szCs w:val="32"/>
          <w:lang w:val="en-US" w:eastAsia="zh-CN" w:bidi="ar-SA"/>
        </w:rPr>
        <w:t>30</w:t>
      </w:r>
      <w:r>
        <w:rPr>
          <w:rFonts w:hint="eastAsia" w:ascii="仿宋" w:hAnsi="仿宋" w:eastAsia="仿宋" w:cs="仿宋"/>
          <w:b/>
          <w:bCs/>
          <w:sz w:val="32"/>
          <w:szCs w:val="32"/>
        </w:rPr>
        <w:t>分)</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通俗易懂、深入浅出；</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张弛有度、侧重讲解；</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发音标准、吐字清晰。</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评委问答(</w:t>
      </w:r>
      <w:r>
        <w:rPr>
          <w:rFonts w:hint="eastAsia" w:ascii="Times New Roman" w:hAnsi="Times New Roman" w:eastAsia="仿宋_GB2312" w:cs="Times New Roman"/>
          <w:snapToGrid/>
          <w:color w:val="000000"/>
          <w:kern w:val="2"/>
          <w:sz w:val="32"/>
          <w:szCs w:val="32"/>
          <w:lang w:val="en-US" w:eastAsia="zh-CN" w:bidi="ar-SA"/>
        </w:rPr>
        <w:t>10</w:t>
      </w:r>
      <w:r>
        <w:rPr>
          <w:rFonts w:hint="eastAsia" w:ascii="仿宋" w:hAnsi="仿宋" w:eastAsia="仿宋" w:cs="仿宋"/>
          <w:sz w:val="32"/>
          <w:szCs w:val="32"/>
        </w:rPr>
        <w:t>分),评委分别从问题回答情况及专业能力方面进行评分。评分标准如下：</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b/>
          <w:bCs/>
          <w:sz w:val="32"/>
          <w:szCs w:val="32"/>
        </w:rPr>
      </w:pPr>
      <w:r>
        <w:rPr>
          <w:rFonts w:hint="eastAsia" w:ascii="仿宋" w:hAnsi="仿宋" w:eastAsia="仿宋" w:cs="仿宋"/>
          <w:b/>
          <w:bCs/>
          <w:sz w:val="32"/>
          <w:szCs w:val="32"/>
        </w:rPr>
        <w:t>1.问题回答情况(</w:t>
      </w:r>
      <w:r>
        <w:rPr>
          <w:rFonts w:hint="eastAsia" w:ascii="Times New Roman" w:hAnsi="Times New Roman" w:eastAsia="仿宋_GB2312" w:cs="Times New Roman"/>
          <w:snapToGrid/>
          <w:color w:val="000000"/>
          <w:kern w:val="2"/>
          <w:sz w:val="32"/>
          <w:szCs w:val="32"/>
          <w:lang w:val="en-US" w:eastAsia="zh-CN" w:bidi="ar-SA"/>
        </w:rPr>
        <w:t>5</w:t>
      </w:r>
      <w:r>
        <w:rPr>
          <w:rFonts w:hint="eastAsia" w:ascii="仿宋" w:hAnsi="仿宋" w:eastAsia="仿宋" w:cs="仿宋"/>
          <w:b/>
          <w:bCs/>
          <w:sz w:val="32"/>
          <w:szCs w:val="32"/>
        </w:rPr>
        <w:t>分)</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回答清晰、简明扼要。</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b/>
          <w:bCs/>
          <w:sz w:val="32"/>
          <w:szCs w:val="32"/>
        </w:rPr>
      </w:pPr>
      <w:r>
        <w:rPr>
          <w:rFonts w:hint="eastAsia" w:ascii="仿宋" w:hAnsi="仿宋" w:eastAsia="仿宋" w:cs="仿宋"/>
          <w:b/>
          <w:bCs/>
          <w:sz w:val="32"/>
          <w:szCs w:val="32"/>
        </w:rPr>
        <w:t>2.专业能力(</w:t>
      </w:r>
      <w:r>
        <w:rPr>
          <w:rFonts w:hint="eastAsia" w:ascii="Times New Roman" w:hAnsi="Times New Roman" w:eastAsia="仿宋_GB2312" w:cs="Times New Roman"/>
          <w:snapToGrid/>
          <w:color w:val="000000"/>
          <w:kern w:val="2"/>
          <w:sz w:val="32"/>
          <w:szCs w:val="32"/>
          <w:lang w:val="en-US" w:eastAsia="zh-CN" w:bidi="ar-SA"/>
        </w:rPr>
        <w:t>5</w:t>
      </w:r>
      <w:r>
        <w:rPr>
          <w:rFonts w:hint="eastAsia" w:ascii="仿宋" w:hAnsi="仿宋" w:eastAsia="仿宋" w:cs="仿宋"/>
          <w:b/>
          <w:bCs/>
          <w:sz w:val="32"/>
          <w:szCs w:val="32"/>
        </w:rPr>
        <w:t>分)</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基础扎实、融会贯通。</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个人科普工作展示限时</w:t>
      </w:r>
      <w:r>
        <w:rPr>
          <w:rFonts w:hint="eastAsia" w:ascii="Times New Roman" w:hAnsi="Times New Roman" w:eastAsia="仿宋_GB2312" w:cs="Times New Roman"/>
          <w:snapToGrid/>
          <w:color w:val="000000"/>
          <w:kern w:val="2"/>
          <w:sz w:val="32"/>
          <w:szCs w:val="32"/>
          <w:lang w:val="en-US" w:eastAsia="zh-CN" w:bidi="ar-SA"/>
        </w:rPr>
        <w:t>1</w:t>
      </w:r>
      <w:r>
        <w:rPr>
          <w:rFonts w:hint="eastAsia" w:ascii="仿宋" w:hAnsi="仿宋" w:eastAsia="仿宋" w:cs="仿宋"/>
          <w:sz w:val="32"/>
          <w:szCs w:val="32"/>
        </w:rPr>
        <w:t>分钟，不足</w:t>
      </w:r>
      <w:r>
        <w:rPr>
          <w:rFonts w:hint="eastAsia" w:ascii="Times New Roman" w:hAnsi="Times New Roman" w:eastAsia="仿宋_GB2312" w:cs="Times New Roman"/>
          <w:snapToGrid/>
          <w:color w:val="000000"/>
          <w:kern w:val="2"/>
          <w:sz w:val="32"/>
          <w:szCs w:val="32"/>
          <w:lang w:val="en-US" w:eastAsia="zh-CN" w:bidi="ar-SA"/>
        </w:rPr>
        <w:t>30秒扣2</w:t>
      </w:r>
      <w:r>
        <w:rPr>
          <w:rFonts w:hint="eastAsia" w:ascii="仿宋" w:hAnsi="仿宋" w:eastAsia="仿宋" w:cs="仿宋"/>
          <w:sz w:val="32"/>
          <w:szCs w:val="32"/>
        </w:rPr>
        <w:t>分，超时</w:t>
      </w:r>
      <w:r>
        <w:rPr>
          <w:rFonts w:hint="eastAsia" w:ascii="Times New Roman" w:hAnsi="Times New Roman" w:eastAsia="仿宋_GB2312" w:cs="Times New Roman"/>
          <w:snapToGrid/>
          <w:color w:val="000000"/>
          <w:kern w:val="2"/>
          <w:sz w:val="32"/>
          <w:szCs w:val="32"/>
          <w:lang w:val="en-US" w:eastAsia="zh-CN" w:bidi="ar-SA"/>
        </w:rPr>
        <w:t>10</w:t>
      </w:r>
      <w:r>
        <w:rPr>
          <w:rFonts w:hint="eastAsia" w:ascii="仿宋" w:hAnsi="仿宋" w:eastAsia="仿宋" w:cs="仿宋"/>
          <w:sz w:val="32"/>
          <w:szCs w:val="32"/>
        </w:rPr>
        <w:t>秒(含</w:t>
      </w:r>
      <w:r>
        <w:rPr>
          <w:rFonts w:hint="eastAsia" w:ascii="Times New Roman" w:hAnsi="Times New Roman" w:eastAsia="仿宋_GB2312" w:cs="Times New Roman"/>
          <w:snapToGrid/>
          <w:color w:val="000000"/>
          <w:kern w:val="2"/>
          <w:sz w:val="32"/>
          <w:szCs w:val="32"/>
          <w:lang w:val="en-US" w:eastAsia="zh-CN" w:bidi="ar-SA"/>
        </w:rPr>
        <w:t>10秒</w:t>
      </w:r>
      <w:r>
        <w:rPr>
          <w:rFonts w:hint="eastAsia" w:ascii="仿宋" w:hAnsi="仿宋" w:eastAsia="仿宋" w:cs="仿宋"/>
          <w:sz w:val="32"/>
          <w:szCs w:val="32"/>
        </w:rPr>
        <w:t>)讲解中止扣</w:t>
      </w:r>
      <w:r>
        <w:rPr>
          <w:rFonts w:hint="eastAsia" w:ascii="Times New Roman" w:hAnsi="Times New Roman" w:eastAsia="仿宋_GB2312" w:cs="Times New Roman"/>
          <w:snapToGrid/>
          <w:color w:val="000000"/>
          <w:kern w:val="2"/>
          <w:sz w:val="32"/>
          <w:szCs w:val="32"/>
          <w:lang w:val="en-US" w:eastAsia="zh-CN" w:bidi="ar-SA"/>
        </w:rPr>
        <w:t>2</w:t>
      </w:r>
      <w:r>
        <w:rPr>
          <w:rFonts w:hint="eastAsia" w:ascii="仿宋" w:hAnsi="仿宋" w:eastAsia="仿宋" w:cs="仿宋"/>
          <w:sz w:val="32"/>
          <w:szCs w:val="32"/>
        </w:rPr>
        <w:t>分。自主命题讲解限时</w:t>
      </w:r>
      <w:r>
        <w:rPr>
          <w:rFonts w:hint="eastAsia" w:ascii="Times New Roman" w:hAnsi="Times New Roman" w:eastAsia="仿宋_GB2312" w:cs="Times New Roman"/>
          <w:snapToGrid/>
          <w:color w:val="000000"/>
          <w:kern w:val="2"/>
          <w:sz w:val="32"/>
          <w:szCs w:val="32"/>
          <w:lang w:val="en-US" w:eastAsia="zh-CN" w:bidi="ar-SA"/>
        </w:rPr>
        <w:t>4</w:t>
      </w:r>
      <w:r>
        <w:rPr>
          <w:rFonts w:hint="eastAsia" w:ascii="仿宋" w:hAnsi="仿宋" w:eastAsia="仿宋" w:cs="仿宋"/>
          <w:sz w:val="32"/>
          <w:szCs w:val="32"/>
        </w:rPr>
        <w:t>分钟，不足</w:t>
      </w:r>
      <w:r>
        <w:rPr>
          <w:rFonts w:hint="eastAsia" w:ascii="Times New Roman" w:hAnsi="Times New Roman" w:eastAsia="仿宋_GB2312" w:cs="Times New Roman"/>
          <w:snapToGrid/>
          <w:color w:val="000000"/>
          <w:kern w:val="2"/>
          <w:sz w:val="32"/>
          <w:szCs w:val="32"/>
          <w:lang w:val="en-US" w:eastAsia="zh-CN" w:bidi="ar-SA"/>
        </w:rPr>
        <w:t>3</w:t>
      </w:r>
      <w:r>
        <w:rPr>
          <w:rFonts w:hint="eastAsia" w:ascii="仿宋" w:hAnsi="仿宋" w:eastAsia="仿宋" w:cs="仿宋"/>
          <w:sz w:val="32"/>
          <w:szCs w:val="32"/>
        </w:rPr>
        <w:t>分钟扣</w:t>
      </w:r>
      <w:r>
        <w:rPr>
          <w:rFonts w:hint="eastAsia" w:ascii="Times New Roman" w:hAnsi="Times New Roman" w:eastAsia="仿宋_GB2312" w:cs="Times New Roman"/>
          <w:snapToGrid/>
          <w:color w:val="000000"/>
          <w:kern w:val="2"/>
          <w:sz w:val="32"/>
          <w:szCs w:val="32"/>
          <w:lang w:val="en-US" w:eastAsia="zh-CN" w:bidi="ar-SA"/>
        </w:rPr>
        <w:t>2</w:t>
      </w:r>
      <w:r>
        <w:rPr>
          <w:rFonts w:hint="eastAsia" w:ascii="仿宋" w:hAnsi="仿宋" w:eastAsia="仿宋" w:cs="仿宋"/>
          <w:sz w:val="32"/>
          <w:szCs w:val="32"/>
        </w:rPr>
        <w:t>分，超时</w:t>
      </w:r>
      <w:r>
        <w:rPr>
          <w:rFonts w:hint="eastAsia" w:ascii="Times New Roman" w:hAnsi="Times New Roman" w:eastAsia="仿宋_GB2312" w:cs="Times New Roman"/>
          <w:snapToGrid/>
          <w:color w:val="000000"/>
          <w:kern w:val="2"/>
          <w:sz w:val="32"/>
          <w:szCs w:val="32"/>
          <w:lang w:val="en-US" w:eastAsia="zh-CN" w:bidi="ar-SA"/>
        </w:rPr>
        <w:t>10</w:t>
      </w:r>
      <w:r>
        <w:rPr>
          <w:rFonts w:hint="eastAsia" w:ascii="仿宋" w:hAnsi="仿宋" w:eastAsia="仿宋" w:cs="仿宋"/>
          <w:sz w:val="32"/>
          <w:szCs w:val="32"/>
        </w:rPr>
        <w:t>秒(含</w:t>
      </w:r>
      <w:r>
        <w:rPr>
          <w:rFonts w:hint="eastAsia" w:ascii="Times New Roman" w:hAnsi="Times New Roman" w:eastAsia="仿宋_GB2312" w:cs="Times New Roman"/>
          <w:snapToGrid/>
          <w:color w:val="000000"/>
          <w:kern w:val="2"/>
          <w:sz w:val="32"/>
          <w:szCs w:val="32"/>
          <w:lang w:val="en-US" w:eastAsia="zh-CN" w:bidi="ar-SA"/>
        </w:rPr>
        <w:t>10</w:t>
      </w:r>
      <w:r>
        <w:rPr>
          <w:rFonts w:hint="eastAsia" w:ascii="仿宋" w:hAnsi="仿宋" w:eastAsia="仿宋" w:cs="仿宋"/>
          <w:sz w:val="32"/>
          <w:szCs w:val="32"/>
        </w:rPr>
        <w:t>秒)扣</w:t>
      </w:r>
      <w:r>
        <w:rPr>
          <w:rFonts w:hint="eastAsia" w:ascii="Times New Roman" w:hAnsi="Times New Roman" w:eastAsia="仿宋_GB2312" w:cs="Times New Roman"/>
          <w:snapToGrid/>
          <w:color w:val="000000"/>
          <w:kern w:val="2"/>
          <w:sz w:val="32"/>
          <w:szCs w:val="32"/>
          <w:lang w:val="en-US" w:eastAsia="zh-CN" w:bidi="ar-SA"/>
        </w:rPr>
        <w:t>2</w:t>
      </w:r>
      <w:r>
        <w:rPr>
          <w:rFonts w:hint="eastAsia" w:ascii="仿宋" w:hAnsi="仿宋" w:eastAsia="仿宋" w:cs="仿宋"/>
          <w:sz w:val="32"/>
          <w:szCs w:val="32"/>
        </w:rPr>
        <w:t>分。</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楷体" w:hAnsi="楷体" w:eastAsia="楷体" w:cs="楷体"/>
          <w:b/>
          <w:bCs/>
          <w:sz w:val="32"/>
          <w:szCs w:val="32"/>
        </w:rPr>
      </w:pPr>
      <w:r>
        <w:rPr>
          <w:rFonts w:hint="eastAsia" w:ascii="楷体" w:hAnsi="楷体" w:eastAsia="楷体" w:cs="楷体"/>
          <w:b/>
          <w:bCs/>
          <w:sz w:val="32"/>
          <w:szCs w:val="32"/>
        </w:rPr>
        <w:t>(三)评分方式</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决赛阶段共</w:t>
      </w:r>
      <w:r>
        <w:rPr>
          <w:rFonts w:hint="eastAsia" w:ascii="Times New Roman" w:hAnsi="Times New Roman" w:eastAsia="仿宋_GB2312" w:cs="Times New Roman"/>
          <w:snapToGrid/>
          <w:color w:val="000000"/>
          <w:kern w:val="2"/>
          <w:sz w:val="32"/>
          <w:szCs w:val="32"/>
          <w:lang w:val="en-US" w:eastAsia="zh-CN" w:bidi="ar-SA"/>
        </w:rPr>
        <w:t>13</w:t>
      </w:r>
      <w:r>
        <w:rPr>
          <w:rFonts w:hint="eastAsia" w:ascii="仿宋" w:hAnsi="仿宋" w:eastAsia="仿宋" w:cs="仿宋"/>
          <w:sz w:val="32"/>
          <w:szCs w:val="32"/>
        </w:rPr>
        <w:t>名专家评委，结合个人科普工作展示、自主命题讲解和问答情况进行综合打分，并由评委对选手整体表现进行点评。所有评委打分去掉最高分和最低分后的平均分为选手最后得分。若遇选手总分数相同，则按评委的第二个最高分决定名次，以此类推。</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七、决赛奖项</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决赛按照现场专家评委打分情况，评选产生自治区应急科普讲解“十佳讲解员”,其他选手获得优秀奖。结合各地预赛组织情况评选部分全区应急科普讲解大赛优秀组织单位。</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八、专家评委</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决赛专家评委由大赛主办方综合考虑部门、专业等要素进行邀请。专家评委名单严格保密，在比赛开始时予以公布。</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九、其他要求</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z w:val="32"/>
          <w:szCs w:val="32"/>
        </w:rPr>
      </w:pPr>
      <w:r>
        <w:rPr>
          <w:rFonts w:hint="eastAsia" w:ascii="楷体" w:hAnsi="楷体" w:eastAsia="楷体" w:cs="楷体"/>
          <w:b/>
          <w:bCs/>
          <w:sz w:val="32"/>
          <w:szCs w:val="32"/>
        </w:rPr>
        <w:t>(一)参赛对象。</w:t>
      </w:r>
      <w:r>
        <w:rPr>
          <w:rFonts w:hint="eastAsia" w:ascii="仿宋" w:hAnsi="仿宋" w:eastAsia="仿宋" w:cs="仿宋"/>
          <w:sz w:val="32"/>
          <w:szCs w:val="32"/>
        </w:rPr>
        <w:t>各级应急管理部门工作人员，应急救援人员，在科技场馆、学校、科研院所、企事业单位等从事安全生产、防灾减灾救灾、应急救援等领域科普讲解工作的专职或兼职讲解人员，其他从事应急管理相关事业的有关人员(职业不限，年龄</w:t>
      </w:r>
      <w:bookmarkStart w:id="0" w:name="_GoBack"/>
      <w:r>
        <w:rPr>
          <w:rFonts w:hint="eastAsia" w:ascii="Times New Roman" w:hAnsi="Times New Roman" w:eastAsia="仿宋_GB2312" w:cs="Times New Roman"/>
          <w:snapToGrid/>
          <w:color w:val="000000"/>
          <w:kern w:val="2"/>
          <w:sz w:val="32"/>
          <w:szCs w:val="32"/>
          <w:lang w:val="en-US" w:eastAsia="zh-CN" w:bidi="ar-SA"/>
        </w:rPr>
        <w:t>18</w:t>
      </w:r>
      <w:bookmarkEnd w:id="0"/>
      <w:r>
        <w:rPr>
          <w:rFonts w:hint="eastAsia" w:ascii="仿宋" w:hAnsi="仿宋" w:eastAsia="仿宋" w:cs="仿宋"/>
          <w:sz w:val="32"/>
          <w:szCs w:val="32"/>
        </w:rPr>
        <w:t>周岁以上)。</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z w:val="32"/>
          <w:szCs w:val="32"/>
        </w:rPr>
      </w:pPr>
      <w:r>
        <w:rPr>
          <w:rFonts w:hint="eastAsia" w:ascii="楷体" w:hAnsi="楷体" w:eastAsia="楷体" w:cs="楷体"/>
          <w:b/>
          <w:bCs/>
          <w:sz w:val="32"/>
          <w:szCs w:val="32"/>
        </w:rPr>
        <w:t>(二)讲解要求。</w:t>
      </w:r>
      <w:r>
        <w:rPr>
          <w:rFonts w:hint="eastAsia" w:ascii="仿宋" w:hAnsi="仿宋" w:eastAsia="仿宋" w:cs="仿宋"/>
          <w:sz w:val="32"/>
          <w:szCs w:val="32"/>
        </w:rPr>
        <w:t>讲解时使用普通话(考虑讲解效果可少量运用方言),讲解过程中不得安排人员帮忙播放PPT等，均由讲解人员自主完成，赛事主办方提供遥控笔、PPT播放设备等。</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z w:val="32"/>
          <w:szCs w:val="32"/>
        </w:rPr>
      </w:pPr>
      <w:r>
        <w:rPr>
          <w:rFonts w:hint="eastAsia" w:ascii="楷体" w:hAnsi="楷体" w:eastAsia="楷体" w:cs="楷体"/>
          <w:b/>
          <w:bCs/>
          <w:sz w:val="32"/>
          <w:szCs w:val="32"/>
        </w:rPr>
        <w:t>(三)经费。</w:t>
      </w:r>
      <w:r>
        <w:rPr>
          <w:rFonts w:hint="eastAsia" w:ascii="仿宋" w:hAnsi="仿宋" w:eastAsia="仿宋" w:cs="仿宋"/>
          <w:sz w:val="32"/>
          <w:szCs w:val="32"/>
        </w:rPr>
        <w:t>参加决赛选手的差旅费、食宿费回到所在单位报销。不需要交纳参赛费用。决赛阶段专家评委聘请、场地租赁与搭建、设备配置、服务及人员保障等费用由广西壮族自治区应急管理厅承担。</w:t>
      </w:r>
    </w:p>
    <w:p>
      <w:pPr>
        <w:keepNext w:val="0"/>
        <w:keepLines w:val="0"/>
        <w:pageBreakBefore w:val="0"/>
        <w:widowControl/>
        <w:kinsoku/>
        <w:wordWrap/>
        <w:overflowPunct/>
        <w:topLinePunct w:val="0"/>
        <w:autoSpaceDE w:val="0"/>
        <w:autoSpaceDN w:val="0"/>
        <w:bidi w:val="0"/>
        <w:adjustRightInd w:val="0"/>
        <w:snapToGrid w:val="0"/>
        <w:textAlignment w:val="baseline"/>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方正小标宋简体">
    <w:altName w:val="微软雅黑"/>
    <w:panose1 w:val="00000000000000000000"/>
    <w:charset w:val="00"/>
    <w:family w:val="auto"/>
    <w:pitch w:val="default"/>
    <w:sig w:usb0="00000000" w:usb1="00000000" w:usb2="00000000" w:usb3="00000000" w:csb0="00000000" w:csb1="00000000"/>
  </w:font>
  <w:font w:name="Segoe UI Semibold">
    <w:panose1 w:val="020B0702040204020203"/>
    <w:charset w:val="00"/>
    <w:family w:val="auto"/>
    <w:pitch w:val="default"/>
    <w:sig w:usb0="E00002FF" w:usb1="4000A47B" w:usb2="00000001" w:usb3="00000000" w:csb0="2000019F" w:csb1="00000000"/>
  </w:font>
  <w:font w:name="Segoe UI Symbol">
    <w:panose1 w:val="020B0502040204020203"/>
    <w:charset w:val="00"/>
    <w:family w:val="auto"/>
    <w:pitch w:val="default"/>
    <w:sig w:usb0="8000006F" w:usb1="1200FBEF" w:usb2="0064C000" w:usb3="00000002" w:csb0="00000001" w:csb1="40000000"/>
  </w:font>
  <w:font w:name="Shonar Bangla">
    <w:panose1 w:val="020B0502040204020203"/>
    <w:charset w:val="00"/>
    <w:family w:val="auto"/>
    <w:pitch w:val="default"/>
    <w:sig w:usb0="0001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233" w:lineRule="auto"/>
      <w:rPr>
        <w:sz w:val="31"/>
        <w:szCs w:val="31"/>
      </w:rPr>
    </w:pPr>
    <w:r>
      <w:rPr>
        <w:sz w:val="3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1049DA"/>
    <w:rsid w:val="133B7A1B"/>
    <w:rsid w:val="18201705"/>
    <w:rsid w:val="3BAD4849"/>
    <w:rsid w:val="441049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8">
    <w:name w:val="Default Paragraph Font"/>
    <w:semiHidden/>
    <w:uiPriority w:val="0"/>
  </w:style>
  <w:style w:type="table" w:default="1" w:styleId="10">
    <w:name w:val="Normal Table"/>
    <w:semiHidden/>
    <w:uiPriority w:val="0"/>
    <w:tblPr>
      <w:tblLayout w:type="fixed"/>
      <w:tblCellMar>
        <w:top w:w="0" w:type="dxa"/>
        <w:left w:w="108" w:type="dxa"/>
        <w:bottom w:w="0" w:type="dxa"/>
        <w:right w:w="108" w:type="dxa"/>
      </w:tblCellMar>
    </w:tblPr>
  </w:style>
  <w:style w:type="paragraph" w:styleId="2">
    <w:name w:val="footer"/>
    <w:basedOn w:val="1"/>
    <w:next w:val="3"/>
    <w:uiPriority w:val="0"/>
    <w:pPr>
      <w:tabs>
        <w:tab w:val="center" w:pos="4153"/>
        <w:tab w:val="right" w:pos="8306"/>
      </w:tabs>
      <w:snapToGrid w:val="0"/>
      <w:jc w:val="left"/>
    </w:pPr>
    <w:rPr>
      <w:sz w:val="18"/>
    </w:rPr>
  </w:style>
  <w:style w:type="paragraph" w:styleId="3">
    <w:name w:val="Date"/>
    <w:basedOn w:val="1"/>
    <w:next w:val="1"/>
    <w:qFormat/>
    <w:uiPriority w:val="0"/>
    <w:pPr>
      <w:ind w:left="100" w:leftChars="2500"/>
    </w:pPr>
    <w:rPr>
      <w:rFonts w:ascii="Times New Roman" w:hAnsi="Times New Roman"/>
      <w:szCs w:val="24"/>
    </w:rPr>
  </w:style>
  <w:style w:type="paragraph" w:styleId="5">
    <w:name w:val="Body Text"/>
    <w:basedOn w:val="1"/>
    <w:semiHidden/>
    <w:qFormat/>
    <w:uiPriority w:val="0"/>
    <w:rPr>
      <w:rFonts w:ascii="宋体" w:hAnsi="宋体" w:eastAsia="宋体" w:cs="宋体"/>
      <w:sz w:val="58"/>
      <w:szCs w:val="58"/>
      <w:lang w:val="en-US" w:eastAsia="en-US" w:bidi="ar-SA"/>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73</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2026-02-05T01:59:00Z</dcterms:created>
  <dc:creator>tuo****@****ggff.shop</dc:creator>
  <cp:lastModifiedBy>Administrator</cp:lastModifiedBy>
  <dcterms:modified xsi:type="dcterms:W3CDTF">2026-02-26T03:30:55Z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BEA72C895ED642698F98287F8890CE66_13</vt:lpwstr>
  </property>
  <property fmtid="{D5CDD505-2E9C-101B-9397-08002B2CF9AE}" pid="4" name="KSOTemplateDocerSaveRecord">
    <vt:lpwstr>eyJoZGlkIjoiMjVmNTU5NzRmM2U2NWM4ZmUwMGQ1ZWFmZjdjMDFjZDUiLCJ1c2VySWQiOiIxNzk3OTcwNzcxIn0=</vt:lpwstr>
  </property>
</Properties>
</file>